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-1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Relationship Id="rId4" Target="docProps/custom.xml" Type="http://schemas.openxmlformats.org/officeDocument/2006/relationships/custom-properties"/></Relationships>
</file>

<file path=word/document.xml><?xml version="1.0" encoding="utf-8"?>
<w:document xmlns:wps="http://schemas.microsoft.com/office/word/2010/wordprocessingShape" xmlns:w="http://schemas.openxmlformats.org/wordprocessingml/2006/main" xmlns:wp="http://schemas.openxmlformats.org/drawingml/2006/wordprocessingDrawing" xmlns:r="http://schemas.openxmlformats.org/officeDocument/2006/relationships">
  <w:body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daa92eb80cf14b15be628c71edeaa02b" w:id="100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本视频讲述了线性代数中特征值与特征向量的定义、求解方法及核心性质，包括代数重数与几何重数的关系、迹与行列式的联系，以及不同相关矩阵间特征值的变换规律，并通过经典例题演示了利用这些性质解决矩阵求逆、求迹及判断特征向量归属等综合问题。</w:t>
      </w:r>
      <w:bookmarkEnd w:id="1001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02"/>
      <w:r>
        <w:drawing>
          <wp:inline distL="0" distR="0" distT="0" distB="0">
            <wp:extent cx="5270500" cy="6350000"/>
            <wp:docPr id="2" name="Drawing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3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02"/>
    </w:p>
    <w:p>
      <w:pPr>
        <w:pStyle w:val="全文一级大标题"/>
        <w:pageBreakBefore w:val="off"/>
        <w:tabs/>
        <w:wordWrap w:val="on"/>
        <w:spacing w:before="0" w:after="620" w:line="240" w:lineRule="auto"/>
        <w:ind w:left="0" w:right="0"/>
        <w:jc w:val="center"/>
        <w:textAlignment w:val="auto"/>
        <w:rPr>
          <w:sz w:val="48"/>
        </w:rPr>
      </w:pPr>
      <w:bookmarkStart w:name="f31efba63cc74c7998d340935c2987cc" w:id="1003"/>
      <w:r>
        <w:rPr>
          <w:rFonts w:ascii="Source Han Sans CN" w:hAnsi="Source Han Sans CN" w:cs="Source Han Sans CN" w:eastAsia="Source Han Sans CN"/>
          <w:sz w:val="48"/>
          <w:spacing w:val="0"/>
          <w:color w:val="000000"/>
          <w:b w:val="on"/>
          <w:i w:val="off"/>
        </w:rPr>
        <w:t xml:space="preserve">特征值与特征向量的定义及求解方法 </w:t>
      </w:r>
      <w:bookmarkEnd w:id="1003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3589bad2f3b14931802a8053c870e42e" w:id="1004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特征值与特征向量的定义 </w:t>
      </w:r>
      <w:bookmarkEnd w:id="1004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05"/>
      <w:r>
        <w:drawing>
          <wp:inline distL="0" distR="0" distT="0" distB="0">
            <wp:extent cx="5270500" cy="2946400"/>
            <wp:docPr id="4" name="Drawing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05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0b11db354461409a8e3e06cc5c7c32b6" w:id="1006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核心定义</w:t>
      </w:r>
      <w:bookmarkEnd w:id="1006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519dba2a9bc6461c810c7749974df8a6" w:id="1007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为复数域  </w:t>
      </w:r>
      <w:r>
        <w:t xml:space="preserve"> </w:t>
      </w:r>
      <m:oMath xmlns:m="http://schemas.openxmlformats.org/officeDocument/2006/math" xmlns:mml="http://www.w3.org/1998/Math/MathML">
        <m:r>
          <m:rPr>
            <m:scr m:val="double-struck"/>
            <m:sty m:val="p"/>
          </m:rPr>
          <w:rPr>
            <w:rFonts w:ascii="Cambria Math" w:hAnsi="Cambria Math"/>
          </w:rPr>
          <m:t>C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上的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阶矩阵，如果存在复数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λ∈</m:t>
        </m:r>
        <m:r>
          <m:rPr>
            <m:scr m:val="double-struck"/>
            <m:sty m:val="p"/>
          </m:rPr>
          <w:rPr>
            <w:rFonts w:ascii="Cambria Math" w:hAnsi="Cambria Math"/>
          </w:rPr>
          <m:t>C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和非零的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维向量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x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使得：</w:t>
      </w:r>
      <w:bookmarkEnd w:id="1007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a4eec0ff03214211b510f28bcb4429aa" w:id="1008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Ax=λx</m:t>
        </m:r>
        <m:d>
          <m:dPr>
            <m:sepChr m:val=","/>
          </m:dPr>
          <m:e>
            <m:r>
              <w:rPr>
                <w:rFonts w:ascii="Cambria Math" w:hAnsi="Cambria Math"/>
              </w:rPr>
              <m:t>x≠0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08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70f0310cb93f406bbdae2e5ee6ce35f0" w:id="1009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就称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是矩阵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的特征值，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x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属于特征值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的特征向量。</w:t>
      </w:r>
      <w:bookmarkEnd w:id="1009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c126bc984f1448bebfd62a8a09c4454d" w:id="1010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重要说明</w:t>
      </w:r>
      <w:bookmarkEnd w:id="1010"/>
    </w:p>
    <w:p>
      <w:pPr>
        <w:pStyle w:val="一级有序列表"/>
        <w:pageBreakBefore w:val="off"/>
        <w:numPr>
          <w:ilvl w:val="0"/>
          <w:numId w:val="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1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数域范围：虽然定义在复数域上，但考研数学仅涉及实数域。</w:t>
      </w:r>
      <w:bookmarkEnd w:id="1011"/>
    </w:p>
    <w:p>
      <w:pPr>
        <w:pStyle w:val="一级有序列表"/>
        <w:pageBreakBefore w:val="off"/>
        <w:numPr>
          <w:ilvl w:val="0"/>
          <w:numId w:val="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1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适用对象：特征值问题仅针对方阵，非方阵无此概念。</w:t>
      </w:r>
      <w:bookmarkEnd w:id="1012"/>
    </w:p>
    <w:p>
      <w:pPr>
        <w:pStyle w:val="一级有序列表"/>
        <w:pageBreakBefore w:val="off"/>
        <w:numPr>
          <w:ilvl w:val="0"/>
          <w:numId w:val="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1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非零约束：特征向量必须是非零向量 (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x≠0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)，但特征值可以是实数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13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83f7e54b536f4f999ce706aec8f8f765" w:id="1014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求解特征值与代数重数 </w:t>
      </w:r>
      <w:bookmarkEnd w:id="1014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15"/>
      <w:r>
        <w:drawing>
          <wp:inline distL="0" distR="0" distT="0" distB="0">
            <wp:extent cx="5270500" cy="2946400"/>
            <wp:docPr id="6" name="Drawing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15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a531f2e399e2487f9dfcc662a748807d" w:id="1016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求解步骤</w:t>
      </w:r>
      <w:bookmarkEnd w:id="1016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d05a26c0aa644bd5a533c874fd171795" w:id="101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主要分为两步：</w:t>
      </w:r>
      <w:bookmarkEnd w:id="1017"/>
    </w:p>
    <w:p>
      <w:pPr>
        <w:pStyle w:val="一级有序列表"/>
        <w:pageBreakBefore w:val="off"/>
        <w:numPr>
          <w:ilvl w:val="0"/>
          <w:numId w:val="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1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求解特征方程：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f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λ</m:t>
            </m:r>
          </m:e>
        </m:d>
        <m:r>
          <w:rPr>
            <w:rFonts w:ascii="Cambria Math" w:hAnsi="Cambria Math"/>
          </w:rPr>
          <m:t>=|λE-A|=0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得到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个根，这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个根就是矩阵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个特征值。</w:t>
      </w:r>
      <w:bookmarkEnd w:id="1018"/>
    </w:p>
    <w:p>
      <w:pPr>
        <w:pStyle w:val="一级有序列表"/>
        <w:pageBreakBefore w:val="off"/>
        <w:numPr>
          <w:ilvl w:val="1"/>
          <w:numId w:val="3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27dfbb7b-6611-49d9-9f68-3c52442e0ee7" w:id="101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注：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次方程必有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个（复）根，即任一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阶矩阵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必有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个特征值。</w:t>
      </w:r>
      <w:bookmarkEnd w:id="1019"/>
    </w:p>
    <w:p>
      <w:pPr>
        <w:pStyle w:val="一级有序列表"/>
        <w:pageBreakBefore w:val="off"/>
        <w:numPr>
          <w:ilvl w:val="1"/>
          <w:numId w:val="3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5d6256af-68c0-4fbb-807d-a6effc53c10d" w:id="102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考研中通常设计为实数根，但在复数域上恒成立（如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+1=0⇒λ=±i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）。</w:t>
      </w:r>
      <w:bookmarkEnd w:id="1020"/>
    </w:p>
    <w:p>
      <w:pPr>
        <w:pStyle w:val="一级有序列表"/>
        <w:pageBreakBefore w:val="off"/>
        <w:numPr>
          <w:ilvl w:val="0"/>
          <w:numId w:val="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2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代数重数：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根的重数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k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称为代数重数。所有特征值的代数重数之和必等于矩阵阶数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21"/>
    </w:p>
    <w:p>
      <w:pPr>
        <w:pStyle w:val="一级有序列表"/>
        <w:pageBreakBefore w:val="off"/>
        <w:numPr>
          <w:ilvl w:val="1"/>
          <w:numId w:val="4"/>
        </w:numPr>
        <w:tabs/>
        <w:wordWrap w:val="on"/>
        <w:spacing w:before="0" w:after="0" w:line="288" w:lineRule="auto"/>
        <w:ind w:hanging="440" w:left="880" w:right="0"/>
        <w:jc w:val="left"/>
        <w:textAlignment w:val="auto"/>
        <w:rPr>
          <w:sz w:val="28"/>
        </w:rPr>
      </w:pPr>
      <w:bookmarkStart w:name="a773e796-e6ae-49bd-af79-24146b060285" w:id="102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例如：若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为 3 阶矩阵，特征值为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=1,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的代数重数为 2，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λ=3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的代数重数为 1，总和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2+1=3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22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cbe3bdc0004d4bbca0decf651569b4fa" w:id="1023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求解特征向量与几何重数 </w:t>
      </w:r>
      <w:bookmarkEnd w:id="1023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24"/>
      <w:r>
        <w:drawing>
          <wp:inline distL="0" distR="0" distT="0" distB="0">
            <wp:extent cx="5270500" cy="2946400"/>
            <wp:docPr id="8" name="Drawing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24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e9b141e2829c4e72b868dc48c623e85d" w:id="1025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求解特征向量</w:t>
      </w:r>
      <w:bookmarkEnd w:id="1025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704f94ef83c4b0cab17279710188468" w:id="1026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将求得的特征值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依次代入齐次线性方程组：</w:t>
      </w:r>
      <w:bookmarkEnd w:id="1026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5836e8f5547d4576b94ac2131a48325a" w:id="1027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E-A</m:t>
            </m:r>
          </m:e>
        </m:d>
        <m:r>
          <w:rPr>
            <w:rFonts w:ascii="Cambria Math" w:hAnsi="Cambria Math"/>
          </w:rPr>
          <m:t>x=0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027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cfeaeef3fe0d4d27b9cad816f0b15c0c" w:id="1028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求出该方程组的基础解系，即为对应于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的特征向量。</w:t>
      </w:r>
      <w:bookmarkEnd w:id="1028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1e873ac3756a4c99b9246debe6603c48" w:id="1029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几何重数</w:t>
      </w:r>
      <w:bookmarkEnd w:id="1029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c350af21bc5a41c5a3d184ac3b34c237" w:id="1030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对于某个特征值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，齐次方程组 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E-A</m:t>
            </m:r>
          </m:e>
        </m:d>
        <m:r>
          <w:rPr>
            <w:rFonts w:ascii="Cambria Math" w:hAnsi="Cambria Math"/>
          </w:rPr>
          <m:t>x=0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的基础解系所含线性无关向量的个数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，称为该特征值的几何重数。</w:t>
      </w:r>
      <w:bookmarkEnd w:id="1030"/>
    </w:p>
    <w:p>
      <w:pPr>
        <w:pStyle w:val="一级无序列表"/>
        <w:pageBreakBefore w:val="off"/>
        <w:numPr>
          <w:ilvl w:val="0"/>
          <w:numId w:val="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a182d415-5aea-44d8-9f26-c35398821d8f" w:id="1031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计算公式：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p=n-r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E-A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bookmarkEnd w:id="1031"/>
    </w:p>
    <w:p>
      <w:pPr>
        <w:pStyle w:val="一级无序列表"/>
        <w:pageBreakBefore w:val="off"/>
        <w:numPr>
          <w:ilvl w:val="0"/>
          <w:numId w:val="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3a355e8d-66a6-4c1b-a54a-5b4c8f5bcd76" w:id="1032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性质：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p≥1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bookmarkEnd w:id="1032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2062ffacfa99464c9d21ab6ab99b60ee" w:id="1033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代数重数与几何重数的关系</w:t>
      </w:r>
      <w:bookmarkEnd w:id="1033"/>
    </w:p>
    <w:p>
      <w:pPr>
        <w:pStyle w:val="一级无序列表"/>
        <w:pageBreakBefore w:val="off"/>
        <w:numPr>
          <w:ilvl w:val="0"/>
          <w:numId w:val="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383c1693-dc80-4804-85f5-ba9304ed5329" w:id="103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不等式关系：几何重数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p≤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代数重数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k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034"/>
    </w:p>
    <w:p>
      <w:pPr>
        <w:pStyle w:val="一级无序列表"/>
        <w:pageBreakBefore w:val="off"/>
        <w:numPr>
          <w:ilvl w:val="0"/>
          <w:numId w:val="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7eaa19a6-7690-471e-8f51-912faf698f25" w:id="103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推论：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k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重特征值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至多只有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k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个线性无关的特征向量。</w:t>
      </w:r>
      <w:bookmarkEnd w:id="1035"/>
    </w:p>
    <w:p>
      <w:pPr>
        <w:pStyle w:val="一级无序列表"/>
        <w:pageBreakBefore w:val="off"/>
        <w:numPr>
          <w:ilvl w:val="0"/>
          <w:numId w:val="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93b8e9a9-0926-4fe4-837e-be403f573891" w:id="103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相似对角化条件：矩阵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可相似对角化的充要条件是对于每个特征值，其几何重数等于代数重数（即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p=k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）。</w:t>
      </w:r>
      <w:bookmarkEnd w:id="1036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d5d6dd4d1aa64b7a96cc5ef5190959ae" w:id="1037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补充性质</w:t>
      </w:r>
      <w:bookmarkEnd w:id="1037"/>
    </w:p>
    <w:p>
      <w:pPr>
        <w:pStyle w:val="一级无序列表"/>
        <w:pageBreakBefore w:val="off"/>
        <w:numPr>
          <w:ilvl w:val="0"/>
          <w:numId w:val="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6c2f8617-dd69-4218-8cee-588d527d6557" w:id="103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|A|=0⇔A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的列向量线性相关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⇔Ax=0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有非零解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⇔A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特征值。</w:t>
      </w:r>
      <w:bookmarkEnd w:id="1038"/>
    </w:p>
    <w:p>
      <w:pPr>
        <w:pStyle w:val="一级无序列表"/>
        <w:pageBreakBefore w:val="off"/>
        <w:numPr>
          <w:ilvl w:val="0"/>
          <w:numId w:val="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ea3bf6d5-b0b6-4e53-86dc-6932d04eb4f4" w:id="103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对于抽象矩阵问题，求特征值与特征向量可能需要直接从定义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Ax=λx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入手。</w:t>
      </w:r>
      <w:bookmarkEnd w:id="1039"/>
    </w:p>
    <w:p>
      <w:pPr>
        <w:pStyle w:val="全文一级大标题"/>
        <w:pageBreakBefore w:val="off"/>
        <w:tabs/>
        <w:wordWrap w:val="on"/>
        <w:spacing w:before="0" w:after="620" w:line="240" w:lineRule="auto"/>
        <w:ind w:left="0" w:right="0"/>
        <w:jc w:val="center"/>
        <w:textAlignment w:val="auto"/>
        <w:rPr>
          <w:sz w:val="48"/>
        </w:rPr>
      </w:pPr>
      <w:bookmarkStart w:name="af23e4bb28f8452791f607c8c67b7730" w:id="1040"/>
      <w:r>
        <w:rPr>
          <w:rFonts w:ascii="Source Han Sans CN" w:hAnsi="Source Han Sans CN" w:cs="Source Han Sans CN" w:eastAsia="Source Han Sans CN"/>
          <w:sz w:val="48"/>
          <w:spacing w:val="0"/>
          <w:color w:val="000000"/>
          <w:b w:val="on"/>
          <w:i w:val="off"/>
        </w:rPr>
        <w:t xml:space="preserve">特征值与特征向量的性质 </w:t>
      </w:r>
      <w:bookmarkEnd w:id="1040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465685fc3a23427aa0df468f355bc6b3" w:id="1041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行列式为零的等价说法与零特征值 </w:t>
      </w:r>
      <w:bookmarkEnd w:id="1041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42"/>
      <w:r>
        <w:drawing>
          <wp:inline distL="0" distR="0" distT="0" distB="0">
            <wp:extent cx="5270500" cy="2946400"/>
            <wp:docPr id="10" name="Drawing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42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65bfc38278ba442a907d03d5935251b5" w:id="1043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行列式为零的等价命题链</w:t>
      </w:r>
      <w:bookmarkEnd w:id="1043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78bca30028634cf09e92e8652060ebe2" w:id="104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以下命题相互等价：</w:t>
      </w:r>
      <w:bookmarkEnd w:id="1044"/>
    </w:p>
    <w:p>
      <w:pPr>
        <w:pStyle w:val="一级有序列表"/>
        <w:pageBreakBefore w:val="off"/>
        <w:numPr>
          <w:ilvl w:val="0"/>
          <w:numId w:val="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4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|A|=0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45"/>
    </w:p>
    <w:p>
      <w:pPr>
        <w:pStyle w:val="一级有序列表"/>
        <w:pageBreakBefore w:val="off"/>
        <w:numPr>
          <w:ilvl w:val="0"/>
          <w:numId w:val="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4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的列向量组线性相关</w:t>
      </w:r>
      <w:bookmarkEnd w:id="1046"/>
    </w:p>
    <w:p>
      <w:pPr>
        <w:pStyle w:val="一级有序列表"/>
        <w:pageBreakBefore w:val="off"/>
        <w:numPr>
          <w:ilvl w:val="0"/>
          <w:numId w:val="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4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齐次线性方程组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Ax=0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有非零解</w:t>
      </w:r>
      <w:bookmarkEnd w:id="1047"/>
    </w:p>
    <w:p>
      <w:pPr>
        <w:pStyle w:val="一级有序列表"/>
        <w:pageBreakBefore w:val="off"/>
        <w:numPr>
          <w:ilvl w:val="0"/>
          <w:numId w:val="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4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特征值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推导逻辑：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Ax=0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有非零解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x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，则可写为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Ax=0⋅x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。根据特征值定义，这意味着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的一个特征值，对应的特征向量为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x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048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5c3ed493e6514d6f98b95f8d2a93d84e" w:id="1049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特征值的性质：和与积 </w:t>
      </w:r>
      <w:bookmarkEnd w:id="1049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50"/>
      <w:r>
        <w:drawing>
          <wp:inline distL="0" distR="0" distT="0" distB="0">
            <wp:extent cx="5270500" cy="2946400"/>
            <wp:docPr id="12" name="Drawing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50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4e55619340fa49aea49423aa0e50712d" w:id="1051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基本性质</w:t>
      </w:r>
      <w:bookmarkEnd w:id="1051"/>
    </w:p>
    <w:p>
      <w:pPr>
        <w:pStyle w:val="一级有序列表"/>
        <w:pageBreakBefore w:val="off"/>
        <w:numPr>
          <w:ilvl w:val="0"/>
          <w:numId w:val="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5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存在性：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阶矩阵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必有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n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个（复）特征值。</w:t>
      </w:r>
      <w:bookmarkEnd w:id="1052"/>
    </w:p>
    <w:p>
      <w:pPr>
        <w:pStyle w:val="一级有序列表"/>
        <w:pageBreakBefore w:val="off"/>
        <w:numPr>
          <w:ilvl w:val="0"/>
          <w:numId w:val="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5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迹与行列式关系：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,,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的特征值，则：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{</m:t>
        </m:r>
        <m:eqArr>
          <m:e>
            <m:nary>
              <m:naryPr>
                <m:chr m:val="∑"/>
                <m:limLoc m:val="subSup"/>
                <m:grow m:val="1"/>
                <m:subHide m:val="off"/>
                <m:supHide m:val="off"/>
              </m:naryPr>
              <m:sub>
                <m:r>
                  <w:rPr>
                    <w:rFonts w:ascii="Cambria Math" w:hAnsi="Cambria Math"/>
                  </w:rPr>
                  <m:t>i=1</m:t>
                </m:r>
              </m:sub>
              <m:sup>
                <m:r>
                  <w:rPr>
                    <w:rFonts w:ascii="Cambria Math" w:hAnsi="Cambria Math"/>
                  </w:rPr>
                  <m:t>n</m:t>
                </m:r>
              </m:sup>
              <m:e>
                <m:r>
                  <w:rPr>
                    <w:rFonts w:ascii="Cambria Math" w:hAnsi="Cambria Math"/>
                  </w:rPr>
                  <m:t> </m:t>
                </m:r>
              </m:e>
            </m:nary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=</m:t>
            </m:r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+⋯+</m:t>
            </m:r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  <m:r>
              <w:rPr>
                <w:rFonts w:ascii="Cambria Math" w:hAnsi="Cambria Math"/>
              </w:rPr>
              <m:t>=</m:t>
            </m:r>
            <m:r>
              <m:rPr>
                <m:nor/>
              </m:rPr>
              <w:rPr>
                <w:rFonts w:ascii="Cambria Math" w:hAnsi="Cambria Math"/>
              </w:rPr>
              <m:t>tr</m:t>
            </m:r>
            <m:r>
              <w:rPr>
                <w:rFonts w:ascii="Cambria Math" w:hAnsi="Cambria Math"/>
              </w:rPr>
              <m:t>(A)=</m:t>
            </m:r>
            <m:nary>
              <m:naryPr>
                <m:chr m:val="∑"/>
                <m:limLoc m:val="subSup"/>
                <m:grow m:val="1"/>
                <m:subHide m:val="off"/>
                <m:supHide m:val="off"/>
              </m:naryPr>
              <m:sub>
                <m:r>
                  <w:rPr>
                    <w:rFonts w:ascii="Cambria Math" w:hAnsi="Cambria Math"/>
                  </w:rPr>
                  <m:t>i=1</m:t>
                </m:r>
              </m:sub>
              <m:sup>
                <m:r>
                  <w:rPr>
                    <w:rFonts w:ascii="Cambria Math" w:hAnsi="Cambria Math"/>
                  </w:rPr>
                  <m:t>n</m:t>
                </m:r>
              </m:sup>
              <m:e>
                <m:r>
                  <w:rPr>
                    <w:rFonts w:ascii="Cambria Math" w:hAnsi="Cambria Math"/>
                  </w:rPr>
                  <m:t> </m:t>
                </m:r>
              </m:e>
            </m:nary>
            <m:sSub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ii</m:t>
                </m:r>
              </m:sub>
            </m:sSub>
          </m:e>
          <m:e>
            <m:nary>
              <m:naryPr>
                <m:chr m:val="∏"/>
                <m:limLoc m:val="subSup"/>
                <m:grow m:val="1"/>
                <m:subHide m:val="off"/>
                <m:supHide m:val="off"/>
              </m:naryPr>
              <m:sub>
                <m:r>
                  <w:rPr>
                    <w:rFonts w:ascii="Cambria Math" w:hAnsi="Cambria Math"/>
                  </w:rPr>
                  <m:t>i=1</m:t>
                </m:r>
              </m:sub>
              <m:sup>
                <m:r>
                  <w:rPr>
                    <w:rFonts w:ascii="Cambria Math" w:hAnsi="Cambria Math"/>
                  </w:rPr>
                  <m:t>n</m:t>
                </m:r>
              </m:sup>
              <m:e>
                <m:r>
                  <w:rPr>
                    <w:rFonts w:ascii="Cambria Math" w:hAnsi="Cambria Math"/>
                  </w:rPr>
                  <m:t> </m:t>
                </m:r>
              </m:e>
            </m:nary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=</m:t>
            </m:r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⋯</m:t>
            </m:r>
            <m:sSub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  <m:r>
              <w:rPr>
                <w:rFonts w:ascii="Cambria Math" w:hAnsi="Cambria Math"/>
              </w:rPr>
              <m:t>=|A|</m:t>
            </m:r>
          </m:e>
        </m:eqAr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053"/>
    </w:p>
    <w:p>
      <w:pPr>
        <w:pStyle w:val="一级无序列表"/>
        <w:pageBreakBefore w:val="off"/>
        <w:numPr>
          <w:ilvl w:val="0"/>
          <w:numId w:val="1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fa284829-766c-4e1f-8885-ac6873edba99" w:id="105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注：此结论对任意方阵均成立，无需附加相似对角化等条件。</w:t>
      </w:r>
      <w:bookmarkEnd w:id="1054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e26186aede39437aa6ccec8b9ed5205c" w:id="1055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特征向量的性质：线性组合与线性无关 </w:t>
      </w:r>
      <w:bookmarkEnd w:id="1055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56"/>
      <w:r>
        <w:drawing>
          <wp:inline distL="0" distR="0" distT="0" distB="0">
            <wp:extent cx="5270500" cy="2946400"/>
            <wp:docPr id="14" name="Drawing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56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ea2a559ad7a84b0ca0129f937d7bffd2" w:id="1057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同一特征值的特征向量性质</w:t>
      </w:r>
      <w:bookmarkEnd w:id="1057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fdedab795d024368866f263360f8021b" w:id="1058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x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关于特征值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的特征向量：</w:t>
      </w:r>
      <w:bookmarkEnd w:id="1058"/>
    </w:p>
    <w:p>
      <w:pPr>
        <w:pStyle w:val="一级有序列表"/>
        <w:pageBreakBefore w:val="off"/>
        <w:numPr>
          <w:ilvl w:val="0"/>
          <w:numId w:val="1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5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数乘不变性：对任意非零常数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k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kx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也是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关于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的特征向量。</w:t>
      </w:r>
      <w:bookmarkEnd w:id="1059"/>
    </w:p>
    <w:p>
      <w:pPr>
        <w:pStyle w:val="一级有序列表"/>
        <w:pageBreakBefore w:val="off"/>
        <w:numPr>
          <w:ilvl w:val="0"/>
          <w:numId w:val="1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6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线性组合封闭性：若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均是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关于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的特征向量，则它们的非零线性组合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(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不全为0) 也是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关于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的特征向量。</w:t>
      </w:r>
      <w:bookmarkEnd w:id="1060"/>
    </w:p>
    <w:p>
      <w:pPr>
        <w:pStyle w:val="一级无序列表"/>
        <w:pageBreakBefore w:val="off"/>
        <w:numPr>
          <w:ilvl w:val="0"/>
          <w:numId w:val="1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8f86c450-7b4d-4f85-8704-d9dfef40a6d8" w:id="1061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注意：描述特征向量时应表述为“全体特征向量”，即通解形式需强调系数不全为零，以排除零向量。</w:t>
      </w:r>
      <w:bookmarkEnd w:id="1061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73512ab119e449e280ac4509bfacfbcc" w:id="1062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不同特征值的特征向量性质</w:t>
      </w:r>
      <w:bookmarkEnd w:id="1062"/>
    </w:p>
    <w:p>
      <w:pPr>
        <w:pStyle w:val="一级有序列表"/>
        <w:pageBreakBefore w:val="off"/>
        <w:numPr>
          <w:ilvl w:val="0"/>
          <w:numId w:val="1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6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线性无关性：属于不同特征值的特征向量必线性无关。</w:t>
      </w:r>
      <w:bookmarkEnd w:id="1063"/>
    </w:p>
    <w:p>
      <w:pPr>
        <w:pStyle w:val="一级无序列表"/>
        <w:pageBreakBefore w:val="off"/>
        <w:numPr>
          <w:ilvl w:val="0"/>
          <w:numId w:val="1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886097cc-a318-4522-be99-a4488e2a99cd" w:id="106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,,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互不相同，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,,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分别为其对应的特征向量，则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,,</m:t>
        </m:r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线性无关。</w:t>
      </w:r>
      <w:bookmarkEnd w:id="1064"/>
    </w:p>
    <w:p>
      <w:pPr>
        <w:pStyle w:val="一级有序列表"/>
        <w:pageBreakBefore w:val="off"/>
        <w:numPr>
          <w:ilvl w:val="0"/>
          <w:numId w:val="1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06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混合组合非特征向量：若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≠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，且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b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不是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的特征向量。</w:t>
      </w:r>
      <w:bookmarkEnd w:id="1065"/>
    </w:p>
    <w:p>
      <w:pPr>
        <w:pStyle w:val="一级无序列表"/>
        <w:pageBreakBefore w:val="off"/>
        <w:numPr>
          <w:ilvl w:val="0"/>
          <w:numId w:val="1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66a78bc5-2dd6-4df6-ac80-6b2e12dfcbac" w:id="106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证明思路：假设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  <m:r>
          <w:rPr>
            <w:rFonts w:ascii="Cambria Math" w:hAnsi="Cambria Math"/>
          </w:rPr>
          <m:t>=λ</m:t>
        </m:r>
        <m:d>
          <m:dPr>
            <m:sepChr m:val=","/>
          </m:dPr>
          <m:e>
            <m:sSub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sSub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，展开后利用线性无关性导出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，与前提矛盾。</w:t>
      </w:r>
      <w:bookmarkEnd w:id="1066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19cc223639dc4ad49cc965f9c399644c" w:id="1067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易错点辨析</w:t>
      </w:r>
      <w:bookmarkEnd w:id="1067"/>
    </w:p>
    <w:p>
      <w:pPr>
        <w:pStyle w:val="一级无序列表"/>
        <w:pageBreakBefore w:val="off"/>
        <w:numPr>
          <w:ilvl w:val="0"/>
          <w:numId w:val="1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ebff320d-9769-4ea7-bfce-da9c98ca26f2" w:id="106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一般矩阵：不同特征值对应的特征向量仅保证线性无关。</w:t>
      </w:r>
      <w:bookmarkEnd w:id="1068"/>
    </w:p>
    <w:p>
      <w:pPr>
        <w:pStyle w:val="一级无序列表"/>
        <w:pageBreakBefore w:val="off"/>
        <w:numPr>
          <w:ilvl w:val="0"/>
          <w:numId w:val="1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ed993259-3311-40f6-a54e-220be1df1d91" w:id="106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实对称矩阵：不同特征值对应的特征向量不仅线性无关，而且正交。切勿混淆前提条件。</w:t>
      </w:r>
      <w:bookmarkEnd w:id="1069"/>
    </w:p>
    <w:p>
      <w:pPr>
        <w:pStyle w:val="全文一级大标题"/>
        <w:pageBreakBefore w:val="off"/>
        <w:tabs/>
        <w:wordWrap w:val="on"/>
        <w:spacing w:before="0" w:after="620" w:line="240" w:lineRule="auto"/>
        <w:ind w:left="0" w:right="0"/>
        <w:jc w:val="center"/>
        <w:textAlignment w:val="auto"/>
        <w:rPr>
          <w:sz w:val="48"/>
        </w:rPr>
      </w:pPr>
      <w:bookmarkStart w:name="c13ac85075f1489ea82b744f5e01be38" w:id="1070"/>
      <w:r>
        <w:rPr>
          <w:rFonts w:ascii="Source Han Sans CN" w:hAnsi="Source Han Sans CN" w:cs="Source Han Sans CN" w:eastAsia="Source Han Sans CN"/>
          <w:sz w:val="48"/>
          <w:spacing w:val="0"/>
          <w:color w:val="000000"/>
          <w:b w:val="on"/>
          <w:i w:val="off"/>
        </w:rPr>
        <w:t xml:space="preserve">相关矩阵的特征值与特征向量关系 </w:t>
      </w:r>
      <w:bookmarkEnd w:id="1070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bb5236f2f0aa424ea8559f862c09c1f7" w:id="1071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A及相关矩阵特征值特征向量对比表 </w:t>
      </w:r>
      <w:bookmarkEnd w:id="1071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072"/>
      <w:r>
        <w:drawing>
          <wp:inline distL="0" distR="0" distT="0" distB="0">
            <wp:extent cx="5270500" cy="2946400"/>
            <wp:docPr id="16" name="Drawing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72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7460f0623533490690e49412a77dc387" w:id="1073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常用矩阵变换的特征值与特征向量关系</w:t>
      </w:r>
      <w:bookmarkEnd w:id="107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4ee8e8e0e99c4338a840c8b1aa163386" w:id="107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，特征向量为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x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，则相关矩阵的性质如下表：</w:t>
      </w:r>
      <w:bookmarkEnd w:id="1074"/>
    </w:p>
    <w:tbl>
      <w:tblPr>
        <w:tblW w:w="0" w:type="auto"/>
        <w:jc w:val="start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060"/>
        <w:gridCol w:w="2060"/>
        <w:gridCol w:w="2060"/>
        <w:gridCol w:w="2060"/>
      </w:tblGrid>
      <w:tr>
        <w:tc>
          <w:tcPr>
            <w:tcW w:w="2060" w:type="dxa"/>
            <w:shd w:color="auto" w:val="clear" w:fill="EEEEEE"/>
          </w:tcPr>
          <w:p>
            <w:pPr>
              <w:pStyle w:val="表格标题"/>
              <w:pageBreakBefore w:val="off"/>
              <w:tabs/>
              <w:wordWrap w:val="on"/>
              <w:spacing w:before="0" w:after="0" w:line="840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ccd19822f9d5466e9fb7142f97c6f3a7" w:id="1075"/>
            <w:r>
              <w:rPr>
                <w:rFonts w:ascii="Source Han Sans CN Medium" w:hAnsi="Source Han Sans CN Medium" w:cs="Source Han Sans CN Medium" w:eastAsia="Source Han Sans CN Medium"/>
                <w:sz w:val="28"/>
                <w:spacing w:val="0"/>
                <w:color w:val="333333"/>
                <w:b w:val="off"/>
                <w:i w:val="off"/>
              </w:rPr>
              <w:t>矩阵</w:t>
            </w:r>
            <w:bookmarkEnd w:id="1075"/>
          </w:p>
        </w:tc>
        <w:tc>
          <w:tcPr>
            <w:tcW w:w="2060" w:type="dxa"/>
            <w:shd w:color="auto" w:val="clear" w:fill="EEEEEE"/>
          </w:tcPr>
          <w:p>
            <w:pPr>
              <w:pStyle w:val="表格标题"/>
              <w:pageBreakBefore w:val="off"/>
              <w:tabs/>
              <w:wordWrap w:val="on"/>
              <w:spacing w:before="0" w:after="0" w:line="840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082ea0ea06b84973b7b7f8c9c4074886" w:id="1076"/>
            <w:r>
              <w:rPr>
                <w:rFonts w:ascii="Source Han Sans CN Medium" w:hAnsi="Source Han Sans CN Medium" w:cs="Source Han Sans CN Medium" w:eastAsia="Source Han Sans CN Medium"/>
                <w:sz w:val="28"/>
                <w:spacing w:val="0"/>
                <w:color w:val="333333"/>
                <w:b w:val="off"/>
                <w:i w:val="off"/>
              </w:rPr>
              <w:t>特征值</w:t>
            </w:r>
            <w:bookmarkEnd w:id="1076"/>
          </w:p>
        </w:tc>
        <w:tc>
          <w:tcPr>
            <w:tcW w:w="2060" w:type="dxa"/>
            <w:shd w:color="auto" w:val="clear" w:fill="EEEEEE"/>
          </w:tcPr>
          <w:p>
            <w:pPr>
              <w:pStyle w:val="表格标题"/>
              <w:pageBreakBefore w:val="off"/>
              <w:tabs/>
              <w:wordWrap w:val="on"/>
              <w:spacing w:before="0" w:after="0" w:line="840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4306db862ac24c47985eaa3c566d2e87" w:id="1077"/>
            <w:r>
              <w:rPr>
                <w:rFonts w:ascii="Source Han Sans CN Medium" w:hAnsi="Source Han Sans CN Medium" w:cs="Source Han Sans CN Medium" w:eastAsia="Source Han Sans CN Medium"/>
                <w:sz w:val="28"/>
                <w:spacing w:val="0"/>
                <w:color w:val="333333"/>
                <w:b w:val="off"/>
                <w:i w:val="off"/>
              </w:rPr>
              <w:t>特征向量</w:t>
            </w:r>
            <w:bookmarkEnd w:id="1077"/>
          </w:p>
        </w:tc>
        <w:tc>
          <w:tcPr>
            <w:tcW w:w="2060" w:type="dxa"/>
            <w:shd w:color="auto" w:val="clear" w:fill="EEEEEE"/>
          </w:tcPr>
          <w:p>
            <w:pPr>
              <w:pStyle w:val="表格标题"/>
              <w:pageBreakBefore w:val="off"/>
              <w:tabs/>
              <w:wordWrap w:val="on"/>
              <w:spacing w:before="0" w:after="0" w:line="840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adba2aa4c47a40fa8efdc7a3778c6b31" w:id="1078"/>
            <w:r>
              <w:rPr>
                <w:rFonts w:ascii="Source Han Sans CN Medium" w:hAnsi="Source Han Sans CN Medium" w:cs="Source Han Sans CN Medium" w:eastAsia="Source Han Sans CN Medium"/>
                <w:sz w:val="28"/>
                <w:spacing w:val="0"/>
                <w:color w:val="333333"/>
                <w:b w:val="off"/>
                <w:i w:val="off"/>
              </w:rPr>
              <w:t>备注</w:t>
            </w:r>
            <w:bookmarkEnd w:id="1078"/>
          </w:p>
        </w:tc>
      </w:tr>
      <w:tr>
        <w:tc>
          <w:tcPr>
            <w:tcW w:w="2060" w:type="dxa"/>
          </w:tcPr>
          <w:p>
            <w:pPr>
              <w:pStyle w:val="表格正文"/>
              <w:pageBreakBefore w:val="off"/>
              <w:tabs/>
              <w:wordWrap w:val="on"/>
              <w:spacing w:before="0" w:after="0" w:line="644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263461abcd7047039e46f026765b71bf" w:id="1079"/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r>
              <w:t xml:space="preserve"> </w:t>
            </w:r>
            <m:oMath xmlns:m="http://schemas.openxmlformats.org/officeDocument/2006/math" xmlns:mml="http://www.w3.org/1998/Math/MathML">
              <m:r>
                <w:rPr>
                  <w:rFonts w:ascii="Cambria Math" w:hAnsi="Cambria Math"/>
                </w:rPr>
                <m:t>A</m:t>
              </m:r>
            </m:oMath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bookmarkEnd w:id="1079"/>
          </w:p>
        </w:tc>
        <w:tc>
          <w:tcPr>
            <w:tcW w:w="2060" w:type="dxa"/>
          </w:tcPr>
          <w:p>
            <w:pPr>
              <w:pStyle w:val="表格正文"/>
              <w:pageBreakBefore w:val="off"/>
              <w:tabs/>
              <w:wordWrap w:val="on"/>
              <w:spacing w:before="0" w:after="0" w:line="644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2add6f3af5f84a148d082b13ad6c7eac" w:id="1080"/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r>
              <w:t xml:space="preserve"> </w:t>
            </w:r>
            <m:oMath xmlns:m="http://schemas.openxmlformats.org/officeDocument/2006/math" xmlns:mml="http://www.w3.org/1998/Math/MathML">
              <m:r>
                <w:rPr>
                  <w:rFonts w:ascii="Cambria Math" w:hAnsi="Cambria Math"/>
                </w:rPr>
                <m:t>λ</m:t>
              </m:r>
            </m:oMath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bookmarkEnd w:id="1080"/>
          </w:p>
        </w:tc>
        <w:tc>
          <w:tcPr>
            <w:tcW w:w="2060" w:type="dxa"/>
          </w:tcPr>
          <w:p>
            <w:pPr>
              <w:pStyle w:val="表格正文"/>
              <w:pageBreakBefore w:val="off"/>
              <w:tabs/>
              <w:wordWrap w:val="on"/>
              <w:spacing w:before="0" w:after="0" w:line="644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cb2c48ab62a24e77bd07e2ee227a49cd" w:id="1081"/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r>
              <w:t xml:space="preserve"> </w:t>
            </w:r>
            <m:oMath xmlns:m="http://schemas.openxmlformats.org/officeDocument/2006/math" xmlns:mml="http://www.w3.org/1998/Math/MathML">
              <m:r>
                <w:rPr>
                  <w:rFonts w:ascii="Cambria Math" w:hAnsi="Cambria Math"/>
                </w:rPr>
                <m:t>x</m:t>
              </m:r>
            </m:oMath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bookmarkEnd w:id="1081"/>
          </w:p>
        </w:tc>
        <w:tc>
          <w:tcPr>
            <w:tcW w:w="2060" w:type="dxa"/>
          </w:tcPr>
          <w:p>
            <w:pPr>
              <w:pStyle w:val="表格正文"/>
              <w:pageBreakBefore w:val="off"/>
              <w:tabs/>
              <w:wordWrap w:val="on"/>
              <w:spacing w:before="0" w:after="0" w:line="644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18fb2f475c6e4e659988bb223e197bd2" w:id="1082"/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>基准</w:t>
            </w:r>
            <w:bookmarkEnd w:id="1082"/>
          </w:p>
        </w:tc>
      </w:tr>
      <w:tr>
        <w:tc>
          <w:tcPr>
            <w:tcW w:w="2060" w:type="dxa"/>
          </w:tcPr>
          <w:p>
            <w:pPr>
              <w:pStyle w:val="表格正文"/>
              <w:pageBreakBefore w:val="off"/>
              <w:tabs/>
              <w:wordWrap w:val="on"/>
              <w:spacing w:before="0" w:after="0" w:line="644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f0c32b8a48494cdca1790ec127647999" w:id="1083"/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r>
              <w:t xml:space="preserve"> </w:t>
            </w:r>
            <m:oMath xmlns:m="http://schemas.openxmlformats.org/officeDocument/2006/math" xmlns:mml="http://www.w3.org/1998/Math/MathML">
              <m:r>
                <w:rPr>
                  <w:rFonts w:ascii="Cambria Math" w:hAnsi="Cambria Math"/>
                </w:rPr>
                <m:t>kA+bE</m:t>
              </m:r>
            </m:oMath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bookmarkEnd w:id="1083"/>
          </w:p>
        </w:tc>
        <w:tc>
          <w:tcPr>
            <w:tcW w:w="2060" w:type="dxa"/>
          </w:tcPr>
          <w:p>
            <w:pPr>
              <w:pStyle w:val="表格正文"/>
              <w:pageBreakBefore w:val="off"/>
              <w:tabs/>
              <w:wordWrap w:val="on"/>
              <w:spacing w:before="0" w:after="0" w:line="644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c2ab07e8e8ad4ac4a1a2801cb3c53342" w:id="1084"/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r>
              <w:t xml:space="preserve"> </w:t>
            </w:r>
            <m:oMath xmlns:m="http://schemas.openxmlformats.org/officeDocument/2006/math" xmlns:mml="http://www.w3.org/1998/Math/MathML">
              <m:r>
                <w:rPr>
                  <w:rFonts w:ascii="Cambria Math" w:hAnsi="Cambria Math"/>
                </w:rPr>
                <m:t>kλ+b</m:t>
              </m:r>
            </m:oMath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bookmarkEnd w:id="1084"/>
          </w:p>
        </w:tc>
        <w:tc>
          <w:tcPr>
            <w:tcW w:w="2060" w:type="dxa"/>
          </w:tcPr>
          <w:p>
            <w:pPr>
              <w:pStyle w:val="表格正文"/>
              <w:pageBreakBefore w:val="off"/>
              <w:tabs/>
              <w:wordWrap w:val="on"/>
              <w:spacing w:before="0" w:after="0" w:line="644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782fb3f4d7774551b07713a0d89b29da" w:id="1085"/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r>
              <w:t xml:space="preserve"> </w:t>
            </w:r>
            <m:oMath xmlns:m="http://schemas.openxmlformats.org/officeDocument/2006/math" xmlns:mml="http://www.w3.org/1998/Math/MathML">
              <m:r>
                <w:rPr>
                  <w:rFonts w:ascii="Cambria Math" w:hAnsi="Cambria Math"/>
                </w:rPr>
                <m:t>x</m:t>
              </m:r>
            </m:oMath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bookmarkEnd w:id="1085"/>
          </w:p>
        </w:tc>
        <w:tc>
          <w:tcPr>
            <w:tcW w:w="2060" w:type="dxa"/>
          </w:tcPr>
          <w:p>
            <w:pPr>
              <w:pStyle w:val="表格正文"/>
              <w:pageBreakBefore w:val="off"/>
              <w:tabs/>
              <w:wordWrap w:val="on"/>
              <w:spacing w:before="0" w:after="0" w:line="644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66ec95aa495a437e81b60811f03d296f" w:id="1086"/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bookmarkEnd w:id="1086"/>
          </w:p>
        </w:tc>
      </w:tr>
      <w:tr>
        <w:tc>
          <w:tcPr>
            <w:tcW w:w="2060" w:type="dxa"/>
          </w:tcPr>
          <w:p>
            <w:pPr>
              <w:pStyle w:val="表格正文"/>
              <w:pageBreakBefore w:val="off"/>
              <w:tabs/>
              <w:wordWrap w:val="on"/>
              <w:spacing w:before="0" w:after="0" w:line="644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a28460bfa15f45ccae607f4e6b255a89" w:id="1087"/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r>
              <w:t xml:space="preserve"> </w:t>
            </w:r>
            <m:oMath xmlns:m="http://schemas.openxmlformats.org/officeDocument/2006/math" xmlns:mml="http://www.w3.org/1998/Math/MathML">
              <m:sSup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k</m:t>
                  </m:r>
                </m:sup>
              </m:sSup>
            </m:oMath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bookmarkEnd w:id="1087"/>
          </w:p>
        </w:tc>
        <w:tc>
          <w:tcPr>
            <w:tcW w:w="2060" w:type="dxa"/>
          </w:tcPr>
          <w:p>
            <w:pPr>
              <w:pStyle w:val="表格正文"/>
              <w:pageBreakBefore w:val="off"/>
              <w:tabs/>
              <w:wordWrap w:val="on"/>
              <w:spacing w:before="0" w:after="0" w:line="644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97c931277c274ddeb678e74a70f8ba16" w:id="1088"/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r>
              <w:t xml:space="preserve"> </w:t>
            </w:r>
            <m:oMath xmlns:m="http://schemas.openxmlformats.org/officeDocument/2006/math" xmlns:mml="http://www.w3.org/1998/Math/MathML">
              <m:sSup>
                <m:e>
                  <m:r>
                    <w:rPr>
                      <w:rFonts w:ascii="Cambria Math" w:hAnsi="Cambria Math"/>
                    </w:rPr>
                    <m:t>λ</m:t>
                  </m:r>
                </m:e>
                <m:sup>
                  <m:r>
                    <w:rPr>
                      <w:rFonts w:ascii="Cambria Math" w:hAnsi="Cambria Math"/>
                    </w:rPr>
                    <m:t>k</m:t>
                  </m:r>
                </m:sup>
              </m:sSup>
            </m:oMath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bookmarkEnd w:id="1088"/>
          </w:p>
        </w:tc>
        <w:tc>
          <w:tcPr>
            <w:tcW w:w="2060" w:type="dxa"/>
          </w:tcPr>
          <w:p>
            <w:pPr>
              <w:pStyle w:val="表格正文"/>
              <w:pageBreakBefore w:val="off"/>
              <w:tabs/>
              <w:wordWrap w:val="on"/>
              <w:spacing w:before="0" w:after="0" w:line="644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c3009c8843fd44398a8f78b9db906dbd" w:id="1089"/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r>
              <w:t xml:space="preserve"> </w:t>
            </w:r>
            <m:oMath xmlns:m="http://schemas.openxmlformats.org/officeDocument/2006/math" xmlns:mml="http://www.w3.org/1998/Math/MathML">
              <m:r>
                <w:rPr>
                  <w:rFonts w:ascii="Cambria Math" w:hAnsi="Cambria Math"/>
                </w:rPr>
                <m:t>x</m:t>
              </m:r>
            </m:oMath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bookmarkEnd w:id="1089"/>
          </w:p>
        </w:tc>
        <w:tc>
          <w:tcPr>
            <w:tcW w:w="2060" w:type="dxa"/>
          </w:tcPr>
          <w:p>
            <w:pPr>
              <w:pStyle w:val="表格正文"/>
              <w:pageBreakBefore w:val="off"/>
              <w:tabs/>
              <w:wordWrap w:val="on"/>
              <w:spacing w:before="0" w:after="0" w:line="644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5625f7773f4c424283924b93559a40fc" w:id="1090"/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bookmarkEnd w:id="1090"/>
          </w:p>
        </w:tc>
      </w:tr>
      <w:tr>
        <w:tc>
          <w:tcPr>
            <w:tcW w:w="2060" w:type="dxa"/>
          </w:tcPr>
          <w:p>
            <w:pPr>
              <w:pStyle w:val="表格正文"/>
              <w:pageBreakBefore w:val="off"/>
              <w:tabs/>
              <w:wordWrap w:val="on"/>
              <w:spacing w:before="0" w:after="0" w:line="644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9f072de2a04b42a5a58bfb4a2499d234" w:id="1091"/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r>
              <w:t xml:space="preserve"> </w:t>
            </w:r>
            <m:oMath xmlns:m="http://schemas.openxmlformats.org/officeDocument/2006/math" xmlns:mml="http://www.w3.org/1998/Math/MathML">
              <m:r>
                <w:rPr>
                  <w:rFonts w:ascii="Cambria Math" w:hAnsi="Cambria Math"/>
                </w:rPr>
                <m:t>f</m:t>
              </m:r>
              <m:d>
                <m:dPr>
                  <m:sepChr m:val=","/>
                </m:d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d>
            </m:oMath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bookmarkEnd w:id="1091"/>
          </w:p>
        </w:tc>
        <w:tc>
          <w:tcPr>
            <w:tcW w:w="2060" w:type="dxa"/>
          </w:tcPr>
          <w:p>
            <w:pPr>
              <w:pStyle w:val="表格正文"/>
              <w:pageBreakBefore w:val="off"/>
              <w:tabs/>
              <w:wordWrap w:val="on"/>
              <w:spacing w:before="0" w:after="0" w:line="644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495f36a84cc64624870f815d42314fca" w:id="1092"/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r>
              <w:t xml:space="preserve"> </w:t>
            </w:r>
            <m:oMath xmlns:m="http://schemas.openxmlformats.org/officeDocument/2006/math" xmlns:mml="http://www.w3.org/1998/Math/MathML">
              <m:r>
                <w:rPr>
                  <w:rFonts w:ascii="Cambria Math" w:hAnsi="Cambria Math"/>
                </w:rPr>
                <m:t>f</m:t>
              </m:r>
              <m:d>
                <m:dPr>
                  <m:sepChr m:val=","/>
                </m:dPr>
                <m:e>
                  <m:r>
                    <w:rPr>
                      <w:rFonts w:ascii="Cambria Math" w:hAnsi="Cambria Math"/>
                    </w:rPr>
                    <m:t>λ</m:t>
                  </m:r>
                </m:e>
              </m:d>
            </m:oMath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bookmarkEnd w:id="1092"/>
          </w:p>
        </w:tc>
        <w:tc>
          <w:tcPr>
            <w:tcW w:w="2060" w:type="dxa"/>
          </w:tcPr>
          <w:p>
            <w:pPr>
              <w:pStyle w:val="表格正文"/>
              <w:pageBreakBefore w:val="off"/>
              <w:tabs/>
              <w:wordWrap w:val="on"/>
              <w:spacing w:before="0" w:after="0" w:line="644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a9c221971a6946f09b2a33ba01571a45" w:id="1093"/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r>
              <w:t xml:space="preserve"> </w:t>
            </w:r>
            <m:oMath xmlns:m="http://schemas.openxmlformats.org/officeDocument/2006/math" xmlns:mml="http://www.w3.org/1998/Math/MathML">
              <m:r>
                <w:rPr>
                  <w:rFonts w:ascii="Cambria Math" w:hAnsi="Cambria Math"/>
                </w:rPr>
                <m:t>x</m:t>
              </m:r>
            </m:oMath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bookmarkEnd w:id="1093"/>
          </w:p>
        </w:tc>
        <w:tc>
          <w:tcPr>
            <w:tcW w:w="2060" w:type="dxa"/>
          </w:tcPr>
          <w:p>
            <w:pPr>
              <w:pStyle w:val="表格正文"/>
              <w:pageBreakBefore w:val="off"/>
              <w:tabs/>
              <w:wordWrap w:val="on"/>
              <w:spacing w:before="0" w:after="0" w:line="644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196f5245d9524d6297473f0926db0444" w:id="1094"/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>多项式函数</w:t>
            </w:r>
            <w:bookmarkEnd w:id="1094"/>
          </w:p>
        </w:tc>
      </w:tr>
      <w:tr>
        <w:tc>
          <w:tcPr>
            <w:tcW w:w="2060" w:type="dxa"/>
          </w:tcPr>
          <w:p>
            <w:pPr>
              <w:pStyle w:val="表格正文"/>
              <w:pageBreakBefore w:val="off"/>
              <w:tabs/>
              <w:wordWrap w:val="on"/>
              <w:spacing w:before="0" w:after="0" w:line="644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fa80176fcd59490dbf0dae227931cc20" w:id="1095"/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r>
              <w:t xml:space="preserve"> </w:t>
            </w:r>
            <m:oMath xmlns:m="http://schemas.openxmlformats.org/officeDocument/2006/math" xmlns:mml="http://www.w3.org/1998/Math/MathML">
              <m:sSup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-1</m:t>
                  </m:r>
                </m:sup>
              </m:sSup>
            </m:oMath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bookmarkEnd w:id="1095"/>
          </w:p>
        </w:tc>
        <w:tc>
          <w:tcPr>
            <w:tcW w:w="2060" w:type="dxa"/>
          </w:tcPr>
          <w:p>
            <w:pPr>
              <w:pStyle w:val="表格正文"/>
              <w:pageBreakBefore w:val="off"/>
              <w:tabs/>
              <w:wordWrap w:val="on"/>
              <w:spacing w:before="0" w:after="0" w:line="644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7473202616f74042a30ce63db44efcfd" w:id="1096"/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r>
              <w:t xml:space="preserve"> </w:t>
            </w:r>
            <m:oMath xmlns:m="http://schemas.openxmlformats.org/officeDocument/2006/math" xmlns:mml="http://www.w3.org/1998/Math/MathML"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λ</m:t>
                  </m:r>
                </m:den>
              </m:f>
            </m:oMath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bookmarkEnd w:id="1096"/>
          </w:p>
        </w:tc>
        <w:tc>
          <w:tcPr>
            <w:tcW w:w="2060" w:type="dxa"/>
          </w:tcPr>
          <w:p>
            <w:pPr>
              <w:pStyle w:val="表格正文"/>
              <w:pageBreakBefore w:val="off"/>
              <w:tabs/>
              <w:wordWrap w:val="on"/>
              <w:spacing w:before="0" w:after="0" w:line="644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2479362583de4cbdb5e8d7fade1ac7d9" w:id="1097"/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r>
              <w:t xml:space="preserve"> </w:t>
            </w:r>
            <m:oMath xmlns:m="http://schemas.openxmlformats.org/officeDocument/2006/math" xmlns:mml="http://www.w3.org/1998/Math/MathML">
              <m:r>
                <w:rPr>
                  <w:rFonts w:ascii="Cambria Math" w:hAnsi="Cambria Math"/>
                </w:rPr>
                <m:t>x</m:t>
              </m:r>
            </m:oMath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bookmarkEnd w:id="1097"/>
          </w:p>
        </w:tc>
        <w:tc>
          <w:tcPr>
            <w:tcW w:w="2060" w:type="dxa"/>
          </w:tcPr>
          <w:p>
            <w:pPr>
              <w:pStyle w:val="表格正文"/>
              <w:pageBreakBefore w:val="off"/>
              <w:tabs/>
              <w:wordWrap w:val="on"/>
              <w:spacing w:before="0" w:after="0" w:line="644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5303ffb80db1470d997ebf38c3b2a271" w:id="1098"/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需  </w:t>
            </w:r>
            <w:r>
              <w:t xml:space="preserve"> </w:t>
            </w:r>
            <m:oMath xmlns:m="http://schemas.openxmlformats.org/officeDocument/2006/math" xmlns:mml="http://www.w3.org/1998/Math/MathML">
              <m:r>
                <w:rPr>
                  <w:rFonts w:ascii="Cambria Math" w:hAnsi="Cambria Math"/>
                </w:rPr>
                <m:t>λ≠0</m:t>
              </m:r>
            </m:oMath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 ( </w:t>
            </w:r>
            <w:r>
              <w:t xml:space="preserve"> </w:t>
            </w:r>
            <m:oMath xmlns:m="http://schemas.openxmlformats.org/officeDocument/2006/math" xmlns:mml="http://www.w3.org/1998/Math/MathML">
              <m:r>
                <w:rPr>
                  <w:rFonts w:ascii="Cambria Math" w:hAnsi="Cambria Math"/>
                </w:rPr>
                <m:t>A</m:t>
              </m:r>
            </m:oMath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 可逆)</w:t>
            </w:r>
            <w:bookmarkEnd w:id="1098"/>
          </w:p>
        </w:tc>
      </w:tr>
      <w:tr>
        <w:tc>
          <w:tcPr>
            <w:tcW w:w="2060" w:type="dxa"/>
          </w:tcPr>
          <w:p>
            <w:pPr>
              <w:pStyle w:val="表格正文"/>
              <w:pageBreakBefore w:val="off"/>
              <w:tabs/>
              <w:wordWrap w:val="on"/>
              <w:spacing w:before="0" w:after="0" w:line="644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3d2cded0539946d09ff2a3dbe527ccb6" w:id="1099"/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r>
              <w:t xml:space="preserve"> </w:t>
            </w:r>
            <m:oMath xmlns:m="http://schemas.openxmlformats.org/officeDocument/2006/math" xmlns:mml="http://www.w3.org/1998/Math/MathML">
              <m:sSup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*</m:t>
                  </m:r>
                </m:sup>
              </m:sSup>
            </m:oMath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bookmarkEnd w:id="1099"/>
          </w:p>
        </w:tc>
        <w:tc>
          <w:tcPr>
            <w:tcW w:w="2060" w:type="dxa"/>
          </w:tcPr>
          <w:p>
            <w:pPr>
              <w:pStyle w:val="表格正文"/>
              <w:pageBreakBefore w:val="off"/>
              <w:tabs/>
              <w:wordWrap w:val="on"/>
              <w:spacing w:before="0" w:after="0" w:line="644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3d9ee8c48df1430d9996a3e8e687ddc8" w:id="1100"/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r>
              <w:t xml:space="preserve"> </w:t>
            </w:r>
            <m:oMath xmlns:m="http://schemas.openxmlformats.org/officeDocument/2006/math" xmlns:mml="http://www.w3.org/1998/Math/MathML">
              <m:f>
                <m:fPr>
                  <m:type m:val="bar"/>
                </m:fPr>
                <m:num>
                  <m:r>
                    <w:rPr>
                      <w:rFonts w:ascii="Cambria Math" w:hAnsi="Cambria Math"/>
                    </w:rPr>
                    <m:t>‖A‖</m:t>
                  </m:r>
                </m:num>
                <m:den>
                  <m:r>
                    <w:rPr>
                      <w:rFonts w:ascii="Cambria Math" w:hAnsi="Cambria Math"/>
                    </w:rPr>
                    <m:t>λ</m:t>
                  </m:r>
                </m:den>
              </m:f>
            </m:oMath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bookmarkEnd w:id="1100"/>
          </w:p>
        </w:tc>
        <w:tc>
          <w:tcPr>
            <w:tcW w:w="2060" w:type="dxa"/>
          </w:tcPr>
          <w:p>
            <w:pPr>
              <w:pStyle w:val="表格正文"/>
              <w:pageBreakBefore w:val="off"/>
              <w:tabs/>
              <w:wordWrap w:val="on"/>
              <w:spacing w:before="0" w:after="0" w:line="644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a3fbe7f989bf455d9a08011197b95155" w:id="1101"/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r>
              <w:t xml:space="preserve"> </w:t>
            </w:r>
            <m:oMath xmlns:m="http://schemas.openxmlformats.org/officeDocument/2006/math" xmlns:mml="http://www.w3.org/1998/Math/MathML">
              <m:r>
                <w:rPr>
                  <w:rFonts w:ascii="Cambria Math" w:hAnsi="Cambria Math"/>
                </w:rPr>
                <m:t>x</m:t>
              </m:r>
            </m:oMath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bookmarkEnd w:id="1101"/>
          </w:p>
        </w:tc>
        <w:tc>
          <w:tcPr>
            <w:tcW w:w="2060" w:type="dxa"/>
          </w:tcPr>
          <w:p>
            <w:pPr>
              <w:pStyle w:val="表格正文"/>
              <w:pageBreakBefore w:val="off"/>
              <w:tabs/>
              <w:wordWrap w:val="on"/>
              <w:spacing w:before="0" w:after="0" w:line="644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8399a9e4cbf54b03a6bc11e228600e52" w:id="1102"/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需  </w:t>
            </w:r>
            <w:r>
              <w:t xml:space="preserve"> </w:t>
            </w:r>
            <m:oMath xmlns:m="http://schemas.openxmlformats.org/officeDocument/2006/math" xmlns:mml="http://www.w3.org/1998/Math/MathML">
              <m:r>
                <w:rPr>
                  <w:rFonts w:ascii="Cambria Math" w:hAnsi="Cambria Math"/>
                </w:rPr>
                <m:t>λ≠0</m:t>
              </m:r>
            </m:oMath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 ( </w:t>
            </w:r>
            <w:r>
              <w:t xml:space="preserve"> </w:t>
            </w:r>
            <m:oMath xmlns:m="http://schemas.openxmlformats.org/officeDocument/2006/math" xmlns:mml="http://www.w3.org/1998/Math/MathML">
              <m:r>
                <w:rPr>
                  <w:rFonts w:ascii="Cambria Math" w:hAnsi="Cambria Math"/>
                </w:rPr>
                <m:t>A</m:t>
              </m:r>
            </m:oMath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 可逆)</w:t>
            </w:r>
            <w:bookmarkEnd w:id="1102"/>
          </w:p>
        </w:tc>
      </w:tr>
      <w:tr>
        <w:tc>
          <w:tcPr>
            <w:tcW w:w="2060" w:type="dxa"/>
          </w:tcPr>
          <w:p>
            <w:pPr>
              <w:pStyle w:val="表格正文"/>
              <w:pageBreakBefore w:val="off"/>
              <w:tabs/>
              <w:wordWrap w:val="on"/>
              <w:spacing w:before="0" w:after="0" w:line="644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afca3974ed914c8887783b39a6a1e92b" w:id="1103"/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r>
              <w:t xml:space="preserve"> </w:t>
            </w:r>
            <m:oMath xmlns:m="http://schemas.openxmlformats.org/officeDocument/2006/math" xmlns:mml="http://www.w3.org/1998/Math/MathML">
              <m:sSup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T</m:t>
                  </m:r>
                </m:sup>
              </m:sSup>
            </m:oMath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bookmarkEnd w:id="1103"/>
          </w:p>
        </w:tc>
        <w:tc>
          <w:tcPr>
            <w:tcW w:w="2060" w:type="dxa"/>
          </w:tcPr>
          <w:p>
            <w:pPr>
              <w:pStyle w:val="表格正文"/>
              <w:pageBreakBefore w:val="off"/>
              <w:tabs/>
              <w:wordWrap w:val="on"/>
              <w:spacing w:before="0" w:after="0" w:line="644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e5eef54dd0b448cb8920abf304b87cd3" w:id="1104"/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r>
              <w:t xml:space="preserve"> </w:t>
            </w:r>
            <m:oMath xmlns:m="http://schemas.openxmlformats.org/officeDocument/2006/math" xmlns:mml="http://www.w3.org/1998/Math/MathML">
              <m:r>
                <w:rPr>
                  <w:rFonts w:ascii="Cambria Math" w:hAnsi="Cambria Math"/>
                </w:rPr>
                <m:t>λ</m:t>
              </m:r>
            </m:oMath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bookmarkEnd w:id="1104"/>
          </w:p>
        </w:tc>
        <w:tc>
          <w:tcPr>
            <w:tcW w:w="2060" w:type="dxa"/>
          </w:tcPr>
          <w:p>
            <w:pPr>
              <w:pStyle w:val="表格正文"/>
              <w:pageBreakBefore w:val="off"/>
              <w:tabs/>
              <w:wordWrap w:val="on"/>
              <w:spacing w:before="0" w:after="0" w:line="644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a883e7923f7a4f91a0f5db7b1649bfdd" w:id="1105"/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>另行计算</w:t>
            </w:r>
            <w:bookmarkEnd w:id="1105"/>
          </w:p>
        </w:tc>
        <w:tc>
          <w:tcPr>
            <w:tcW w:w="2060" w:type="dxa"/>
          </w:tcPr>
          <w:p>
            <w:pPr>
              <w:pStyle w:val="表格正文"/>
              <w:pageBreakBefore w:val="off"/>
              <w:tabs/>
              <w:wordWrap w:val="on"/>
              <w:spacing w:before="0" w:after="0" w:line="644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dd5df642252b4e94a625903b50c0bf20" w:id="1106"/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>特征值相同，特征向量一般不同</w:t>
            </w:r>
            <w:bookmarkEnd w:id="1106"/>
          </w:p>
        </w:tc>
      </w:tr>
      <w:tr>
        <w:tc>
          <w:tcPr>
            <w:tcW w:w="2060" w:type="dxa"/>
          </w:tcPr>
          <w:p>
            <w:pPr>
              <w:pStyle w:val="表格正文"/>
              <w:pageBreakBefore w:val="off"/>
              <w:tabs/>
              <w:wordWrap w:val="on"/>
              <w:spacing w:before="0" w:after="0" w:line="644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5de95758500846f9a3e8df21d17ec04f" w:id="1107"/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r>
              <w:t xml:space="preserve"> </w:t>
            </w:r>
            <m:oMath xmlns:m="http://schemas.openxmlformats.org/officeDocument/2006/math" xmlns:mml="http://www.w3.org/1998/Math/MathML">
              <m:sSup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p>
                  <m:r>
                    <w:rPr>
                      <w:rFonts w:ascii="Cambria Math" w:hAnsi="Cambria Math"/>
                    </w:rPr>
                    <m:t>-1</m:t>
                  </m:r>
                </m:sup>
              </m:sSup>
              <m:r>
                <w:rPr>
                  <w:rFonts w:ascii="Cambria Math" w:hAnsi="Cambria Math"/>
                </w:rPr>
                <m:t>AP</m:t>
              </m:r>
            </m:oMath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bookmarkEnd w:id="1107"/>
          </w:p>
        </w:tc>
        <w:tc>
          <w:tcPr>
            <w:tcW w:w="2060" w:type="dxa"/>
          </w:tcPr>
          <w:p>
            <w:pPr>
              <w:pStyle w:val="表格正文"/>
              <w:pageBreakBefore w:val="off"/>
              <w:tabs/>
              <w:wordWrap w:val="on"/>
              <w:spacing w:before="0" w:after="0" w:line="644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ef70088e06e743899f838e1888f020c4" w:id="1108"/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r>
              <w:t xml:space="preserve"> </w:t>
            </w:r>
            <m:oMath xmlns:m="http://schemas.openxmlformats.org/officeDocument/2006/math" xmlns:mml="http://www.w3.org/1998/Math/MathML">
              <m:r>
                <w:rPr>
                  <w:rFonts w:ascii="Cambria Math" w:hAnsi="Cambria Math"/>
                </w:rPr>
                <m:t>λ</m:t>
              </m:r>
            </m:oMath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bookmarkEnd w:id="1108"/>
          </w:p>
        </w:tc>
        <w:tc>
          <w:tcPr>
            <w:tcW w:w="2060" w:type="dxa"/>
          </w:tcPr>
          <w:p>
            <w:pPr>
              <w:pStyle w:val="表格正文"/>
              <w:pageBreakBefore w:val="off"/>
              <w:tabs/>
              <w:wordWrap w:val="on"/>
              <w:spacing w:before="0" w:after="0" w:line="644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860e50ccef9a4c09b88fd4e7b97a27b8" w:id="1109"/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r>
              <w:t xml:space="preserve"> </w:t>
            </w:r>
            <m:oMath xmlns:m="http://schemas.openxmlformats.org/officeDocument/2006/math" xmlns:mml="http://www.w3.org/1998/Math/MathML">
              <m:sSup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p>
                  <m:r>
                    <w:rPr>
                      <w:rFonts w:ascii="Cambria Math" w:hAnsi="Cambria Math"/>
                    </w:rPr>
                    <m:t>-1</m:t>
                  </m:r>
                </m:sup>
              </m:sSup>
              <m:r>
                <w:rPr>
                  <w:rFonts w:ascii="Cambria Math" w:hAnsi="Cambria Math"/>
                </w:rPr>
                <m:t>x</m:t>
              </m:r>
            </m:oMath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 xml:space="preserve"> </w:t>
            </w:r>
            <w:bookmarkEnd w:id="1109"/>
          </w:p>
        </w:tc>
        <w:tc>
          <w:tcPr>
            <w:tcW w:w="2060" w:type="dxa"/>
          </w:tcPr>
          <w:p>
            <w:pPr>
              <w:pStyle w:val="表格正文"/>
              <w:pageBreakBefore w:val="off"/>
              <w:tabs/>
              <w:wordWrap w:val="on"/>
              <w:spacing w:before="0" w:after="0" w:line="644" w:lineRule="exact"/>
              <w:ind w:left="140" w:right="0" w:firstLine="0" w:hanging="0"/>
              <w:jc w:val="left"/>
              <w:textAlignment w:val="bottom"/>
              <w:rPr>
                <w:sz w:val="28"/>
              </w:rPr>
            </w:pPr>
            <w:bookmarkStart w:name="5dce45d8ad5449abbdff748c5f16cfd2" w:id="1110"/>
            <w:r>
              <w:rPr>
                <w:rFonts w:ascii="Source Han Sans CN" w:hAnsi="Source Han Sans CN" w:cs="Source Han Sans CN" w:eastAsia="Source Han Sans CN"/>
                <w:sz w:val="28"/>
                <w:spacing w:val="0"/>
                <w:color w:val="333333"/>
                <w:b w:val="off"/>
                <w:i w:val="off"/>
              </w:rPr>
              <w:t>相似矩阵</w:t>
            </w:r>
            <w:bookmarkEnd w:id="1110"/>
          </w:p>
        </w:tc>
      </w:tr>
    </w:tbl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9e148075517f4d89bda640c56deccb9e" w:id="1111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重要推论与注意事项</w:t>
      </w:r>
      <w:bookmarkEnd w:id="1111"/>
    </w:p>
    <w:p>
      <w:pPr>
        <w:pStyle w:val="一级有序列表"/>
        <w:pageBreakBefore w:val="off"/>
        <w:numPr>
          <w:ilvl w:val="0"/>
          <w:numId w:val="1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1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可逆性要求：涉及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和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时，必须保证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可逆（即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）。若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可逆，则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A,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,</m:t>
        </m:r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之间的特征信息可互推。</w:t>
      </w:r>
      <w:bookmarkEnd w:id="1112"/>
    </w:p>
    <w:p>
      <w:pPr>
        <w:pStyle w:val="一级有序列表"/>
        <w:pageBreakBefore w:val="off"/>
        <w:numPr>
          <w:ilvl w:val="0"/>
          <w:numId w:val="1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1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不可逆推的情况：</w:t>
      </w:r>
      <w:bookmarkEnd w:id="1113"/>
    </w:p>
    <w:p>
      <w:pPr>
        <w:pStyle w:val="一级无序列表"/>
        <w:pageBreakBefore w:val="off"/>
        <w:numPr>
          <w:ilvl w:val="0"/>
          <w:numId w:val="1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52b953af-69e7-42b5-a7d6-aa2d53413aa4" w:id="111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一般情况下，由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k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或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f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的特征向量不能反推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的特征向量（例如幂零矩阵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但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的特征向量任意，但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的不是）。</w:t>
      </w:r>
      <w:bookmarkEnd w:id="1114"/>
    </w:p>
    <w:p>
      <w:pPr>
        <w:pStyle w:val="一级无序列表"/>
        <w:pageBreakBefore w:val="off"/>
        <w:numPr>
          <w:ilvl w:val="0"/>
          <w:numId w:val="1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d204cdde-fbe6-4863-a965-463786580023" w:id="111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的特征向量与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不同，需单独求解。</w:t>
      </w:r>
      <w:bookmarkEnd w:id="1115"/>
    </w:p>
    <w:p>
      <w:pPr>
        <w:pStyle w:val="一级有序列表"/>
        <w:pageBreakBefore w:val="off"/>
        <w:numPr>
          <w:ilvl w:val="0"/>
          <w:numId w:val="2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1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矩阵多项式零点：</w:t>
      </w:r>
      <w:bookmarkEnd w:id="1116"/>
    </w:p>
    <w:p>
      <w:pPr>
        <w:pStyle w:val="一级无序列表"/>
        <w:pageBreakBefore w:val="off"/>
        <w:numPr>
          <w:ilvl w:val="0"/>
          <w:numId w:val="2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f17c9486-52cc-4041-ad7c-93d4717e8587" w:id="111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f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  <m:r>
          <w:rPr>
            <w:rFonts w:ascii="Cambria Math" w:hAnsi="Cambria Math"/>
          </w:rPr>
          <m:t>=O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的特征值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必满足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f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λ</m:t>
            </m:r>
          </m:e>
        </m:d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17"/>
    </w:p>
    <w:p>
      <w:pPr>
        <w:pStyle w:val="一级无序列表"/>
        <w:pageBreakBefore w:val="off"/>
        <w:numPr>
          <w:ilvl w:val="0"/>
          <w:numId w:val="2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2254eeb3-1b5b-445d-aba1-c39a41309af8" w:id="111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注意：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f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λ</m:t>
            </m:r>
          </m:e>
        </m:d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的解仅是特征值的候选值，不一定所有解都是特征值，也不一定包含所有特征值（需结合重数判断）。</w:t>
      </w:r>
      <w:bookmarkEnd w:id="1118"/>
    </w:p>
    <w:p>
      <w:pPr>
        <w:pStyle w:val="一级有序列表"/>
        <w:pageBreakBefore w:val="off"/>
        <w:numPr>
          <w:ilvl w:val="0"/>
          <w:numId w:val="2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1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凯莱-哈密顿定理应用：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的特征多项式为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|λE-A|=</m:t>
        </m:r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w:rPr>
            <w:rFonts w:ascii="Cambria Math" w:hAnsi="Cambria Math"/>
          </w:rPr>
          <m:t>+</m:t>
        </m:r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n-1</m:t>
            </m:r>
          </m:sub>
        </m:sSub>
        <m:sSup>
          <m:e>
            <m:r>
              <w:rPr>
                <w:rFonts w:ascii="Cambria Math" w:hAnsi="Cambria Math"/>
              </w:rPr>
              <m:t>λ</m:t>
            </m: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+⋯+</m:t>
        </m:r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λ+</m:t>
        </m:r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，则：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w:rPr>
            <w:rFonts w:ascii="Cambria Math" w:hAnsi="Cambria Math"/>
          </w:rPr>
          <m:t>+</m:t>
        </m:r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n-1</m:t>
            </m:r>
          </m:sub>
        </m:sSub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+⋯+</m:t>
        </m:r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A+</m:t>
        </m:r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E=O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119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6dbd82e8c6e5418a80983c6bf55ce686" w:id="1120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特征多项式与矩阵多项式 </w:t>
      </w:r>
      <w:bookmarkEnd w:id="1120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121"/>
      <w:r>
        <w:drawing>
          <wp:inline distL="0" distR="0" distT="0" distB="0">
            <wp:extent cx="5270500" cy="2946400"/>
            <wp:docPr id="18" name="Drawing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21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36a5b4fa8fb7412eb2be3d3192636903" w:id="1122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矩阵多项式替换规则</w:t>
      </w:r>
      <w:bookmarkEnd w:id="112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65327d3eabb84beaa90e70c0eddb5919" w:id="112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在利用特征多项式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f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λ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构造矩阵关系时：</w:t>
      </w:r>
      <w:bookmarkEnd w:id="1123"/>
    </w:p>
    <w:p>
      <w:pPr>
        <w:pStyle w:val="一级无序列表"/>
        <w:pageBreakBefore w:val="off"/>
        <w:numPr>
          <w:ilvl w:val="0"/>
          <w:numId w:val="2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95aac9f0-4b4a-46bf-b9a1-b137fa2c7139" w:id="1124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将标量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替换为矩阵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bookmarkEnd w:id="1124"/>
    </w:p>
    <w:p>
      <w:pPr>
        <w:pStyle w:val="一级无序列表"/>
        <w:pageBreakBefore w:val="off"/>
        <w:numPr>
          <w:ilvl w:val="0"/>
          <w:numId w:val="2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f99123e9-20a4-48f3-87eb-0d49f28a6abc" w:id="1125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将常数项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替换为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（因为矩阵与数不能直接相加，需乘以单位矩阵）。</w:t>
      </w:r>
      <w:bookmarkEnd w:id="1125"/>
    </w:p>
    <w:p>
      <w:pPr>
        <w:pStyle w:val="一级无序列表"/>
        <w:pageBreakBefore w:val="off"/>
        <w:numPr>
          <w:ilvl w:val="0"/>
          <w:numId w:val="2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e2143aeb-b794-45d2-a281-8332fdb81b18" w:id="112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结果为零矩阵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。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此结论在处理高阶矩阵运算或简化矩阵表达式时非常有用。</w:t>
      </w:r>
      <w:bookmarkEnd w:id="1126"/>
    </w:p>
    <w:p>
      <w:pPr>
        <w:pStyle w:val="全文一级大标题"/>
        <w:pageBreakBefore w:val="off"/>
        <w:tabs/>
        <w:wordWrap w:val="on"/>
        <w:spacing w:before="0" w:after="620" w:line="240" w:lineRule="auto"/>
        <w:ind w:left="0" w:right="0"/>
        <w:jc w:val="center"/>
        <w:textAlignment w:val="auto"/>
        <w:rPr>
          <w:sz w:val="48"/>
        </w:rPr>
      </w:pPr>
      <w:bookmarkStart w:name="3e867dbd820548389315afa2328fb0ba" w:id="1127"/>
      <w:r>
        <w:rPr>
          <w:rFonts w:ascii="Source Han Sans CN" w:hAnsi="Source Han Sans CN" w:cs="Source Han Sans CN" w:eastAsia="Source Han Sans CN"/>
          <w:sz w:val="48"/>
          <w:spacing w:val="0"/>
          <w:color w:val="000000"/>
          <w:b w:val="on"/>
          <w:i w:val="off"/>
        </w:rPr>
        <w:t xml:space="preserve">特征值特征向量经典例题 </w:t>
      </w:r>
      <w:bookmarkEnd w:id="1127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8eaaba6c446d4e448c6228ae6b717034" w:id="1128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例一：利用特征值特征向量求对称矩阵 </w:t>
      </w:r>
      <w:bookmarkEnd w:id="1128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129"/>
      <w:r>
        <w:drawing>
          <wp:inline distL="0" distR="0" distT="0" distB="0">
            <wp:extent cx="5270500" cy="2946400"/>
            <wp:docPr id="20" name="Drawing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true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29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11ba2ed7481446e4bf40392a1acc6350" w:id="1130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13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0355b96af21c4b8ea78a53059b25b694" w:id="113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是三阶实对称矩阵，其主对角元素都是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，且向量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α=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  <m:e>
                <m:r>
                  <w:rPr>
                    <w:rFonts w:ascii="Cambria Math" w:hAnsi="Cambria Math"/>
                  </w:rPr>
                  <m:t>2</m:t>
                </m:r>
              </m:e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满足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Aα=2α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，求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。</w:t>
      </w:r>
      <w:bookmarkEnd w:id="1131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89cf24d0a17f4d38ba7584b18db4fe9a" w:id="1132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132"/>
    </w:p>
    <w:p>
      <w:pPr>
        <w:pStyle w:val="一级有序列表"/>
        <w:pageBreakBefore w:val="off"/>
        <w:numPr>
          <w:ilvl w:val="0"/>
          <w:numId w:val="2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3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利用实对称矩阵结构设出未知数。</w:t>
      </w:r>
      <w:bookmarkEnd w:id="1133"/>
    </w:p>
    <w:p>
      <w:pPr>
        <w:pStyle w:val="一级有序列表"/>
        <w:pageBreakBefore w:val="off"/>
        <w:numPr>
          <w:ilvl w:val="0"/>
          <w:numId w:val="2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3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利用已知特征值特征向量关系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Aα=2α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建立线性方程组。</w:t>
      </w:r>
      <w:bookmarkEnd w:id="1134"/>
    </w:p>
    <w:p>
      <w:pPr>
        <w:pStyle w:val="一级有序列表"/>
        <w:pageBreakBefore w:val="off"/>
        <w:numPr>
          <w:ilvl w:val="0"/>
          <w:numId w:val="2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3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求解方程组得到矩阵元素。</w:t>
      </w:r>
      <w:bookmarkEnd w:id="1135"/>
    </w:p>
    <w:p>
      <w:pPr>
        <w:pStyle w:val="一级无序列表"/>
        <w:pageBreakBefore w:val="off"/>
        <w:numPr>
          <w:ilvl w:val="0"/>
          <w:numId w:val="25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23ab5931-b077-4ea2-812c-c5c4cf1b9343" w:id="1136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*注意*</w:t>
      </w:r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>：本题不需要求出所有特征值，直接利用定义式求解更简便。</w:t>
      </w:r>
      <w:bookmarkEnd w:id="1136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70f60e8ee66e4e4195ff06ea380a4fcb" w:id="1137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137"/>
    </w:p>
    <w:p>
      <w:pPr>
        <w:pStyle w:val="一级有序列表"/>
        <w:pageBreakBefore w:val="off"/>
        <w:numPr>
          <w:ilvl w:val="0"/>
          <w:numId w:val="2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38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（利用对称性和主对角元为0）。</w:t>
      </w:r>
      <w:bookmarkEnd w:id="1138"/>
    </w:p>
    <w:p>
      <w:pPr>
        <w:pStyle w:val="一级有序列表"/>
        <w:pageBreakBefore w:val="off"/>
        <w:numPr>
          <w:ilvl w:val="0"/>
          <w:numId w:val="2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3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Aα=2α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，代入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α=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  <m:e>
                <m:r>
                  <w:rPr>
                    <w:rFonts w:ascii="Cambria Math" w:hAnsi="Cambria Math"/>
                  </w:rPr>
                  <m:t>2</m:t>
                </m:r>
              </m:e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d>
          <m:dPr>
            <m:sepChr m:val=","/>
          </m:dPr>
          <m:e>
            <m:eqArr>
              <m:e>
                <m:r>
                  <w:rPr>
                    <w:rFonts w:ascii="Cambria Math" w:hAnsi="Cambria Math"/>
                  </w:rPr>
                  <m:t>1</m:t>
                </m:r>
              </m:e>
              <m:e>
                <m:r>
                  <w:rPr>
                    <w:rFonts w:ascii="Cambria Math" w:hAnsi="Cambria Math"/>
                  </w:rPr>
                  <m:t>2</m:t>
                </m:r>
              </m:e>
              <m:e>
                <m:r>
                  <w:rPr>
                    <w:rFonts w:ascii="Cambria Math" w:hAnsi="Cambria Math"/>
                  </w:rPr>
                  <m:t>-1</m:t>
                </m:r>
              </m:e>
            </m:eqArr>
          </m:e>
        </m:d>
        <m:r>
          <w:rPr>
            <w:rFonts w:ascii="Cambria Math" w:hAnsi="Cambria Math"/>
          </w:rPr>
          <m:t>=2</m:t>
        </m:r>
        <m:d>
          <m:dPr>
            <m:sepChr m:val=","/>
          </m:dPr>
          <m:e>
            <m:eqArr>
              <m:e>
                <m:r>
                  <w:rPr>
                    <w:rFonts w:ascii="Cambria Math" w:hAnsi="Cambria Math"/>
                  </w:rPr>
                  <m:t>1</m:t>
                </m:r>
              </m:e>
              <m:e>
                <m:r>
                  <w:rPr>
                    <w:rFonts w:ascii="Cambria Math" w:hAnsi="Cambria Math"/>
                  </w:rPr>
                  <m:t>2</m:t>
                </m:r>
              </m:e>
              <m:e>
                <m:r>
                  <w:rPr>
                    <w:rFonts w:ascii="Cambria Math" w:hAnsi="Cambria Math"/>
                  </w:rPr>
                  <m:t>-1</m:t>
                </m:r>
              </m:e>
            </m:eqArr>
          </m:e>
        </m:d>
        <m:r>
          <w:rPr>
            <w:rFonts w:ascii="Cambria Math" w:hAnsi="Cambria Math"/>
          </w:rPr>
          <m:t>=</m:t>
        </m:r>
        <m:d>
          <m:dPr>
            <m:sepChr m:val=","/>
          </m:dPr>
          <m:e>
            <m:eqArr>
              <m:e>
                <m:r>
                  <w:rPr>
                    <w:rFonts w:ascii="Cambria Math" w:hAnsi="Cambria Math"/>
                  </w:rPr>
                  <m:t>2</m:t>
                </m:r>
              </m:e>
              <m:e>
                <m:r>
                  <w:rPr>
                    <w:rFonts w:ascii="Cambria Math" w:hAnsi="Cambria Math"/>
                  </w:rPr>
                  <m:t>4</m:t>
                </m:r>
              </m:e>
              <m:e>
                <m:r>
                  <w:rPr>
                    <w:rFonts w:ascii="Cambria Math" w:hAnsi="Cambria Math"/>
                  </w:rPr>
                  <m:t>-2</m:t>
                </m:r>
              </m:e>
            </m:eqAr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139"/>
    </w:p>
    <w:p>
      <w:pPr>
        <w:pStyle w:val="一级有序列表"/>
        <w:pageBreakBefore w:val="off"/>
        <w:numPr>
          <w:ilvl w:val="0"/>
          <w:numId w:val="2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4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展开得到方程组：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{</m:t>
        </m:r>
        <m:eqArr>
          <m:e>
            <m:r>
              <w:rPr>
                <w:rFonts w:ascii="Cambria Math" w:hAnsi="Cambria Math"/>
              </w:rPr>
              <m:t>2a−b=2</m:t>
            </m:r>
          </m:e>
          <m:e>
            <m:r>
              <w:rPr>
                <w:rFonts w:ascii="Cambria Math" w:hAnsi="Cambria Math"/>
              </w:rPr>
              <m:t>a−c=4</m:t>
            </m:r>
          </m:e>
          <m:e>
            <m:r>
              <w:rPr>
                <w:rFonts w:ascii="Cambria Math" w:hAnsi="Cambria Math"/>
              </w:rPr>
              <m:t>b+2c=−2</m:t>
            </m:r>
          </m:e>
        </m:eqAr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140"/>
    </w:p>
    <w:p>
      <w:pPr>
        <w:pStyle w:val="一级有序列表"/>
        <w:pageBreakBefore w:val="off"/>
        <w:numPr>
          <w:ilvl w:val="0"/>
          <w:numId w:val="26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4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解得：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a=2,b=2,c=-2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41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1d6c05f8e7904d5a8fb348ee98618073" w:id="1142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14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7cc0efd923ec4e8f860edfa83e8153c1" w:id="114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3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143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0182eb9ffc564ae680836a3c6e024fbe" w:id="1144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例二：求A+B的迹 </w:t>
      </w:r>
      <w:bookmarkEnd w:id="1144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145"/>
      <w:r>
        <w:drawing>
          <wp:inline distL="0" distR="0" distT="0" distB="0">
            <wp:extent cx="5270500" cy="2946400"/>
            <wp:docPr id="22" name="Drawing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true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45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bac8c6660c1c4811a9b6537d30933384" w:id="1146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146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25f687e622b84f1284cf278ec20089af" w:id="1147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（李林6套卷）设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A,B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均为 3 阶矩阵，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0,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,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，且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  <m:d>
          <m:dPr>
            <m:sepChr m:val=","/>
          </m:dPr>
          <m:e>
            <m:r>
              <w:rPr>
                <w:rFonts w:ascii="Cambria Math" w:hAnsi="Cambria Math"/>
              </w:rPr>
              <m:t>E-A</m:t>
            </m:r>
          </m:e>
        </m:d>
        <m:r>
          <w:rPr>
            <w:rFonts w:ascii="Cambria Math" w:hAnsi="Cambria Math"/>
          </w:rPr>
          <m:t>=A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，其中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为 3 阶单位矩阵，则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A+B</m:t>
            </m:r>
          </m:e>
        </m:d>
        <m:r>
          <w:rPr>
            <w:rFonts w:ascii="Cambria Math" w:hAnsi="Cambria Math"/>
          </w:rPr>
          <m:t>=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\_\_\_\_\_\_。</w:t>
      </w:r>
      <w:bookmarkEnd w:id="1147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8ceda1cfb8f64cdbb0e11e0e24faa879" w:id="1148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148"/>
    </w:p>
    <w:p>
      <w:pPr>
        <w:pStyle w:val="一级有序列表"/>
        <w:pageBreakBefore w:val="off"/>
        <w:numPr>
          <w:ilvl w:val="0"/>
          <w:numId w:val="2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4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由矩阵方程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  <m:d>
          <m:dPr>
            <m:sepChr m:val=","/>
          </m:dPr>
          <m:e>
            <m:r>
              <w:rPr>
                <w:rFonts w:ascii="Cambria Math" w:hAnsi="Cambria Math"/>
              </w:rPr>
              <m:t>E-A</m:t>
            </m:r>
          </m:e>
        </m:d>
        <m:r>
          <w:rPr>
            <w:rFonts w:ascii="Cambria Math" w:hAnsi="Cambria Math"/>
          </w:rPr>
          <m:t>=A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解出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关于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的表达式：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B=A</m:t>
        </m:r>
        <m:sSup>
          <m:e>
            <m:d>
              <m:dPr>
                <m:sepChr m:val=","/>
              </m:dPr>
              <m:e>
                <m:r>
                  <w:rPr>
                    <w:rFonts w:ascii="Cambria Math" w:hAnsi="Cambria Math"/>
                  </w:rPr>
                  <m:t>E-A</m:t>
                </m:r>
              </m:e>
            </m:d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49"/>
    </w:p>
    <w:p>
      <w:pPr>
        <w:pStyle w:val="一级有序列表"/>
        <w:pageBreakBefore w:val="off"/>
        <w:numPr>
          <w:ilvl w:val="0"/>
          <w:numId w:val="2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5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确认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E-A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可逆：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0,1/2,1/3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E-A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1,1/2,2/3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，均不为0，故可逆。</w:t>
      </w:r>
      <w:bookmarkEnd w:id="1150"/>
    </w:p>
    <w:p>
      <w:pPr>
        <w:pStyle w:val="一级有序列表"/>
        <w:pageBreakBefore w:val="off"/>
        <w:numPr>
          <w:ilvl w:val="0"/>
          <w:numId w:val="2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51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利用特征值性质求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的特征值：若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μ=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λ</m:t>
            </m:r>
          </m:num>
          <m:den>
            <m:r>
              <w:rPr>
                <w:rFonts w:ascii="Cambria Math" w:hAnsi="Cambria Math"/>
              </w:rPr>
              <m:t>1-λ</m:t>
            </m:r>
          </m:den>
        </m:f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51"/>
    </w:p>
    <w:p>
      <w:pPr>
        <w:pStyle w:val="一级有序列表"/>
        <w:pageBreakBefore w:val="off"/>
        <w:numPr>
          <w:ilvl w:val="0"/>
          <w:numId w:val="2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52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求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A+B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λ+μ=λ+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λ</m:t>
            </m:r>
          </m:num>
          <m:den>
            <m:r>
              <w:rPr>
                <w:rFonts w:ascii="Cambria Math" w:hAnsi="Cambria Math"/>
              </w:rPr>
              <m:t>1-λ</m:t>
            </m:r>
          </m:den>
        </m:f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52"/>
    </w:p>
    <w:p>
      <w:pPr>
        <w:pStyle w:val="一级有序列表"/>
        <w:pageBreakBefore w:val="off"/>
        <w:numPr>
          <w:ilvl w:val="0"/>
          <w:numId w:val="27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53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利用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M</m:t>
            </m:r>
          </m:e>
        </m:d>
        <m:r>
          <w:rPr>
            <w:rFonts w:ascii="Cambria Math" w:hAnsi="Cambria Math"/>
          </w:rPr>
          <m:t>=∑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d>
          <m:dPr>
            <m:sepChr m:val=","/>
          </m:dPr>
          <m:e>
            <m:r>
              <w:rPr>
                <w:rFonts w:ascii="Cambria Math" w:hAnsi="Cambria Math"/>
              </w:rPr>
              <m:t>M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计算结果。</w:t>
      </w:r>
      <w:bookmarkEnd w:id="1153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0334a993c178478c9eff64e01664d491" w:id="1154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154"/>
    </w:p>
    <w:p>
      <w:pPr>
        <w:pStyle w:val="一级有序列表"/>
        <w:pageBreakBefore w:val="off"/>
        <w:numPr>
          <w:ilvl w:val="0"/>
          <w:numId w:val="2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5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=0,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,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。</w:t>
      </w:r>
      <w:bookmarkEnd w:id="1155"/>
    </w:p>
    <w:p>
      <w:pPr>
        <w:pStyle w:val="一级有序列表"/>
        <w:pageBreakBefore w:val="off"/>
        <w:numPr>
          <w:ilvl w:val="0"/>
          <w:numId w:val="28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5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bookmarkEnd w:id="1156"/>
    </w:p>
    <w:p>
      <w:pPr>
        <w:pStyle w:val="一级无序列表"/>
        <w:pageBreakBefore w:val="off"/>
        <w:numPr>
          <w:ilvl w:val="0"/>
          <w:numId w:val="2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eb0595c8-9fc1-4078-941a-6fa177720fdc" w:id="1157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0</m:t>
            </m:r>
          </m:num>
          <m:den>
            <m:r>
              <w:rPr>
                <w:rFonts w:ascii="Cambria Math" w:hAnsi="Cambria Math"/>
              </w:rPr>
              <m:t>1-0</m:t>
            </m:r>
          </m:den>
        </m:f>
        <m:r>
          <w:rPr>
            <w:rFonts w:ascii="Cambria Math" w:hAnsi="Cambria Math"/>
          </w:rPr>
          <m:t>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bookmarkEnd w:id="1157"/>
    </w:p>
    <w:p>
      <w:pPr>
        <w:pStyle w:val="一级无序列表"/>
        <w:pageBreakBefore w:val="off"/>
        <w:numPr>
          <w:ilvl w:val="0"/>
          <w:numId w:val="2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323cb555-c5cb-4c76-9b16-4c77423cbe24" w:id="115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f>
          <m:fPr>
            <m:type m:val="bar"/>
          </m:fPr>
          <m:num>
            <m:f>
              <m:fPr>
                <m:type m:val="lin"/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num>
          <m:den>
            <m:r>
              <w:rPr>
                <w:rFonts w:ascii="Cambria Math" w:hAnsi="Cambria Math"/>
              </w:rPr>
              <m:t>1-1/2</m:t>
            </m:r>
          </m:den>
        </m:f>
        <m:r>
          <w:rPr>
            <w:rFonts w:ascii="Cambria Math" w:hAnsi="Cambria Math"/>
          </w:rPr>
          <m:t>=1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bookmarkEnd w:id="1158"/>
    </w:p>
    <w:p>
      <w:pPr>
        <w:pStyle w:val="一级无序列表"/>
        <w:pageBreakBefore w:val="off"/>
        <w:numPr>
          <w:ilvl w:val="0"/>
          <w:numId w:val="29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0bf39f92-14b9-41c1-af07-832936c4b472" w:id="115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</m:t>
        </m:r>
        <m:f>
          <m:fPr>
            <m:type m:val="bar"/>
          </m:fPr>
          <m:num>
            <m:f>
              <m:fPr>
                <m:type m:val="lin"/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</m:num>
          <m:den>
            <m:r>
              <w:rPr>
                <w:rFonts w:ascii="Cambria Math" w:hAnsi="Cambria Math"/>
              </w:rPr>
              <m:t>1-1/3</m:t>
            </m:r>
          </m:den>
        </m:f>
        <m:r>
          <w:rPr>
            <w:rFonts w:ascii="Cambria Math" w:hAnsi="Cambria Math"/>
          </w:rPr>
          <m:t>=</m:t>
        </m:r>
        <m:f>
          <m:fPr>
            <m:type m:val="bar"/>
          </m:fPr>
          <m:num>
            <m:f>
              <m:fPr>
                <m:type m:val="lin"/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</m:num>
          <m:den>
            <m:f>
              <m:fPr>
                <m:type m:val="lin"/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r>
                  <w:rPr>
                    <w:rFonts w:ascii="Cambria Math" w:hAnsi="Cambria Math"/>
                  </w:rPr>
                  <m:t>3</m:t>
                </m:r>
              </m:den>
            </m:f>
          </m:den>
        </m:f>
        <m:r>
          <w:rPr>
            <w:rFonts w:ascii="Cambria Math" w:hAnsi="Cambria Math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bookmarkEnd w:id="1159"/>
    </w:p>
    <w:p>
      <w:pPr>
        <w:pStyle w:val="一级有序列表"/>
        <w:pageBreakBefore w:val="off"/>
        <w:numPr>
          <w:ilvl w:val="0"/>
          <w:numId w:val="30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6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计算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A+B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的特征值 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η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sSub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+</m:t>
        </m:r>
        <m:sSub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：</w:t>
      </w:r>
      <w:bookmarkEnd w:id="1160"/>
    </w:p>
    <w:p>
      <w:pPr>
        <w:pStyle w:val="一级无序列表"/>
        <w:pageBreakBefore w:val="off"/>
        <w:numPr>
          <w:ilvl w:val="0"/>
          <w:numId w:val="3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c4c58f35-f585-420b-80b4-49c13abe22fe" w:id="1161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η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=0+0=0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bookmarkEnd w:id="1161"/>
    </w:p>
    <w:p>
      <w:pPr>
        <w:pStyle w:val="一级无序列表"/>
        <w:pageBreakBefore w:val="off"/>
        <w:numPr>
          <w:ilvl w:val="0"/>
          <w:numId w:val="3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348bd2b9-ddc0-4b53-822f-329f8c48e221" w:id="1162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η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+1=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bookmarkEnd w:id="1162"/>
    </w:p>
    <w:p>
      <w:pPr>
        <w:pStyle w:val="一级无序列表"/>
        <w:pageBreakBefore w:val="off"/>
        <w:numPr>
          <w:ilvl w:val="0"/>
          <w:numId w:val="31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5df58f45-0a6b-417c-a09b-10a1fb6ddf50" w:id="1163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sSub>
          <m:e>
            <m:r>
              <w:rPr>
                <w:rFonts w:ascii="Cambria Math" w:hAnsi="Cambria Math"/>
              </w:rPr>
              <m:t>η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</w:t>
      </w:r>
      <w:bookmarkEnd w:id="1163"/>
    </w:p>
    <w:p>
      <w:pPr>
        <w:pStyle w:val="一级有序列表"/>
        <w:pageBreakBefore w:val="off"/>
        <w:numPr>
          <w:ilvl w:val="0"/>
          <w:numId w:val="32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6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求迹：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tr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A+B</m:t>
            </m:r>
          </m:e>
        </m:d>
        <m:r>
          <w:rPr>
            <w:rFonts w:ascii="Cambria Math" w:hAnsi="Cambria Math"/>
          </w:rPr>
          <m:t>=0+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9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+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14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</w:t>
      </w:r>
      <w:bookmarkEnd w:id="1164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1d5c71e6727247bf96a7213adb2417e2" w:id="1165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165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af1eecf79f254130bc39fdf51e4a4697" w:id="1166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r>
        <w:t xml:space="preserve"> </w:t>
      </w:r>
      <m:oMath xmlns:m="http://schemas.openxmlformats.org/officeDocument/2006/math" xmlns:mml="http://www.w3.org/1998/Math/MathML">
        <m:f>
          <m:fPr>
            <m:type m:val="bar"/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</w:t>
      </w:r>
      <w:bookmarkEnd w:id="1166"/>
    </w:p>
    <w:p>
      <w:pPr>
        <w:pStyle w:val="正文一级标题"/>
        <w:pageBreakBefore w:val="off"/>
        <w:tabs/>
        <w:wordWrap w:val="on"/>
        <w:spacing w:before="0" w:after="300" w:line="240" w:lineRule="auto"/>
        <w:ind w:left="0" w:right="0"/>
        <w:jc w:val="center"/>
        <w:textAlignment w:val="auto"/>
        <w:rPr>
          <w:sz w:val="40"/>
        </w:rPr>
      </w:pPr>
      <w:bookmarkStart w:name="c63dc184262b40beb8d51de18e2bf254" w:id="1167"/>
      <w:r>
        <w:rPr>
          <w:rFonts w:ascii="Source Han Sans CN Medium" w:hAnsi="Source Han Sans CN Medium" w:cs="Source Han Sans CN Medium" w:eastAsia="Source Han Sans CN Medium"/>
          <w:sz w:val="40"/>
          <w:spacing w:val="0"/>
          <w:color w:val="000000"/>
          <w:b w:val="off"/>
          <w:i w:val="off"/>
        </w:rPr>
        <w:t xml:space="preserve">例三：由相关矩阵特征向量信息推断A的特征向量 </w:t>
      </w:r>
      <w:bookmarkEnd w:id="1167"/>
    </w:p>
    <w:p>
      <w:pPr>
        <w:pageBreakBefore w:val="off"/>
        <w:tabs/>
        <w:wordWrap w:val="on"/>
        <w:spacing w:before="0" w:after="100" w:line="240" w:lineRule="auto"/>
        <w:ind w:left="0" w:right="0"/>
        <w:jc w:val="left"/>
        <w:textAlignment w:val="auto"/>
      </w:pPr>
      <w:bookmarkStart w:name="" w:id="1168"/>
      <w:r>
        <w:drawing>
          <wp:inline distL="0" distR="0" distT="0" distB="0">
            <wp:extent cx="5270500" cy="2946400"/>
            <wp:docPr id="24" name="Drawing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true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68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81800282d6884ed297e52151de7b8a3d" w:id="1169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题目原文</w:t>
      </w:r>
      <w:bookmarkEnd w:id="1169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69a17ae43b6e48538018ebc3d629518e" w:id="1170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设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为 3 阶矩阵，下列命题正确的有（ ）。</w:t>
      </w:r>
      <w:bookmarkEnd w:id="1170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9c4027bef4a485da2edba397d15e027" w:id="1171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① 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为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的特征向量，则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必为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的特征向量</w:t>
      </w:r>
      <w:bookmarkEnd w:id="1171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0a4ed9774d3d42a19fcda5243aa4ded0" w:id="1172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② 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A+E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的特征向量，则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必为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的特征向量</w:t>
      </w:r>
      <w:bookmarkEnd w:id="1172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c3992b4e31b94e28b37c838bae5dca0b" w:id="1173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③ 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为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的特征向量，则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必为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的特征向量</w:t>
      </w:r>
      <w:bookmarkEnd w:id="1173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555bb04dd9c3448198c3ab8bb084c498" w:id="1174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④ 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为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的特征向量，则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必为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的特征向量</w:t>
      </w:r>
      <w:bookmarkEnd w:id="1174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8b8aea902bb443d8afb3ac3a23d11bd4" w:id="1175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>(A) 1个  (B) 2个  (C) 3个  (D) 4个</w:t>
      </w:r>
      <w:bookmarkEnd w:id="1175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13657361eb57467b90fcd017e848e57b" w:id="1176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解题思路分析</w:t>
      </w:r>
      <w:bookmarkEnd w:id="1176"/>
    </w:p>
    <w:p>
      <w:pPr>
        <w:pStyle w:val="公式正文"/>
        <w:pageBreakBefore w:val="off"/>
        <w:tabs/>
        <w:wordWrap w:val="on"/>
        <w:spacing w:before="0" w:after="0" w:line="288" w:lineRule="auto"/>
        <w:ind w:left="0" w:right="0"/>
        <w:jc w:val="left"/>
        <w:textAlignment w:val="auto"/>
        <w:rPr>
          <w:sz w:val="28"/>
        </w:rPr>
      </w:pPr>
      <w:bookmarkStart w:name="f49beaf842c344a5958afd42674b3243" w:id="1177"/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考察由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f</m:t>
        </m:r>
        <m:d>
          <m:dPr>
            <m:sepChr m:val=","/>
          </m:dPr>
          <m:e>
            <m:r>
              <w:rPr>
                <w:rFonts w:ascii="Cambria Math" w:hAnsi="Cambria Math"/>
              </w:rPr>
              <m:t>A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的特征向量反推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00000"/>
          <w:b w:val="off"/>
          <w:i w:val="off"/>
        </w:rPr>
        <w:t xml:space="preserve">  的特征向量的条件。</w:t>
      </w:r>
      <w:bookmarkEnd w:id="1177"/>
    </w:p>
    <w:p>
      <w:pPr>
        <w:pStyle w:val="一级无序列表"/>
        <w:pageBreakBefore w:val="off"/>
        <w:numPr>
          <w:ilvl w:val="0"/>
          <w:numId w:val="3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ecd1233c-71f9-4bf4-8028-d1b150e7fc6d" w:id="1178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原则：若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f</m:t>
        </m:r>
        <m:d>
          <m:dPr>
            <m:sepChr m:val=","/>
          </m:dPr>
          <m:e>
            <m:r>
              <w:rPr>
                <w:rFonts w:ascii="Cambria Math" w:hAnsi="Cambria Math"/>
              </w:rPr>
              <m:t>x</m:t>
            </m:r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是单射或在特定条件下可逆，则特征向量共享。否则不一定。</w:t>
      </w:r>
      <w:bookmarkEnd w:id="1178"/>
    </w:p>
    <w:p>
      <w:pPr>
        <w:pStyle w:val="一级无序列表"/>
        <w:pageBreakBefore w:val="off"/>
        <w:numPr>
          <w:ilvl w:val="0"/>
          <w:numId w:val="3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2285954b-ae6e-4670-9ddc-bbd5a09f347c" w:id="1179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①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：若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为幂零矩阵（如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A=</m:t>
        </m:r>
        <m:d>
          <m:dPr>
            <m:sepChr m:val=","/>
          </m:dPr>
          <m:e>
            <m:m>
              <m:mPr>
                <m:baseJc m:val="center"/>
                <m:plcHide m:val="on"/>
                <m:mcs>
                  <m:mc>
                    <m:mcPr>
                      <m:count m:val="2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），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=O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，任意向量均为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特征向量，但不一定是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的特征向量。错误。</w:t>
      </w:r>
      <w:bookmarkEnd w:id="1179"/>
    </w:p>
    <w:p>
      <w:pPr>
        <w:pStyle w:val="一级无序列表"/>
        <w:pageBreakBefore w:val="off"/>
        <w:numPr>
          <w:ilvl w:val="0"/>
          <w:numId w:val="3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3558630e-e744-4773-bc69-6c68986c48d9" w:id="1180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②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A+E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：形如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kA+bE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(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k≠0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)。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A+E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可互推特征向量。正确。</w:t>
      </w:r>
      <w:bookmarkEnd w:id="1180"/>
    </w:p>
    <w:p>
      <w:pPr>
        <w:pStyle w:val="一级无序列表"/>
        <w:pageBreakBefore w:val="off"/>
        <w:numPr>
          <w:ilvl w:val="0"/>
          <w:numId w:val="3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2e235f60-6910-43f8-a86d-dc620c13cc8c" w:id="1181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③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：仅当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可逆时，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特征向量相同。若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不可逆（如秩为1），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可能为零矩阵，任意向量均为其特征向量，推不出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的特征向量。错误（缺少可逆条件）。</w:t>
      </w:r>
      <w:bookmarkEnd w:id="1181"/>
    </w:p>
    <w:p>
      <w:pPr>
        <w:pStyle w:val="一级无序列表"/>
        <w:pageBreakBefore w:val="off"/>
        <w:numPr>
          <w:ilvl w:val="0"/>
          <w:numId w:val="33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09c54c73-7d54-4d72-8055-0305e811d733" w:id="1182"/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④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：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与 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T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color w:val="0d0d0d"/>
          <w:b w:val="off"/>
          <w:i w:val="off"/>
        </w:rPr>
        <w:t xml:space="preserve">  特征值相同，但特征向量一般不同。错误。</w:t>
      </w:r>
      <w:bookmarkEnd w:id="1182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4c830f92ee994569939088e4b3a3fc90" w:id="1183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分步解答过程</w:t>
      </w:r>
      <w:bookmarkEnd w:id="1183"/>
    </w:p>
    <w:p>
      <w:pPr>
        <w:pStyle w:val="一级有序列表"/>
        <w:pageBreakBefore w:val="off"/>
        <w:numPr>
          <w:ilvl w:val="0"/>
          <w:numId w:val="3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84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命题①：反例存在，错误。</w:t>
      </w:r>
      <w:bookmarkEnd w:id="1184"/>
    </w:p>
    <w:p>
      <w:pPr>
        <w:pStyle w:val="一级有序列表"/>
        <w:pageBreakBefore w:val="off"/>
        <w:numPr>
          <w:ilvl w:val="0"/>
          <w:numId w:val="3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85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命题②： </w:t>
      </w:r>
      <w:r>
        <w:t xml:space="preserve"> </w:t>
      </w:r>
      <m:oMath xmlns:m="http://schemas.openxmlformats.org/officeDocument/2006/math" xmlns:mml="http://www.w3.org/1998/Math/MathML">
        <m:d>
          <m:dPr>
            <m:sepChr m:val=","/>
          </m:dPr>
          <m:e>
            <m:r>
              <w:rPr>
                <w:rFonts w:ascii="Cambria Math" w:hAnsi="Cambria Math"/>
              </w:rPr>
              <m:t>A+E</m:t>
            </m:r>
          </m:e>
        </m:d>
        <m:r>
          <w:rPr>
            <w:rFonts w:ascii="Cambria Math" w:hAnsi="Cambria Math"/>
          </w:rPr>
          <m:t>α=μα⇒Aα=</m:t>
        </m:r>
        <m:d>
          <m:dPr>
            <m:sepChr m:val=","/>
          </m:dPr>
          <m:e>
            <m:r>
              <w:rPr>
                <w:rFonts w:ascii="Cambria Math" w:hAnsi="Cambria Math"/>
              </w:rPr>
              <m:t>μ-1</m:t>
            </m:r>
          </m:e>
        </m:d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，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α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也是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的特征向量。正确。</w:t>
      </w:r>
      <w:bookmarkEnd w:id="1185"/>
    </w:p>
    <w:p>
      <w:pPr>
        <w:pStyle w:val="一级有序列表"/>
        <w:pageBreakBefore w:val="off"/>
        <w:numPr>
          <w:ilvl w:val="0"/>
          <w:numId w:val="3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86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命题③：若  </w:t>
      </w:r>
      <w:r>
        <w:t xml:space="preserve"> </w:t>
      </w:r>
      <m:oMath xmlns:m="http://schemas.openxmlformats.org/officeDocument/2006/math" xmlns:mml="http://www.w3.org/1998/Math/MathML">
        <m:r>
          <w:rPr>
            <w:rFonts w:ascii="Cambria Math" w:hAnsi="Cambria Math"/>
          </w:rPr>
          <m:t>A</m:t>
        </m:r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不可逆， </w:t>
      </w:r>
      <w:r>
        <w:t xml:space="preserve"> </w:t>
      </w:r>
      <m:oMath xmlns:m="http://schemas.openxmlformats.org/officeDocument/2006/math" xmlns:mml="http://www.w3.org/1998/Math/MathML">
        <m:sSup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*</m:t>
            </m:r>
          </m:sup>
        </m:sSup>
      </m:oMath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  性质特殊，无法保证特征向量一致。错误。</w:t>
      </w:r>
      <w:bookmarkEnd w:id="1186"/>
    </w:p>
    <w:p>
      <w:pPr>
        <w:pStyle w:val="一级有序列表"/>
        <w:pageBreakBefore w:val="off"/>
        <w:numPr>
          <w:ilvl w:val="0"/>
          <w:numId w:val="34"/>
        </w:numPr>
        <w:tabs/>
        <w:wordWrap w:val="on"/>
        <w:spacing w:before="0" w:after="0" w:line="288" w:lineRule="auto"/>
        <w:ind w:hanging="440" w:left="440" w:right="0"/>
        <w:jc w:val="left"/>
        <w:textAlignment w:val="auto"/>
        <w:rPr>
          <w:sz w:val="28"/>
        </w:rPr>
      </w:pPr>
      <w:bookmarkStart w:name="" w:id="1187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命题④：转置矩阵特征向量通常不同。错误。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 xml:space="preserve">
</w:t>
      </w:r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综上，只有命题②正确。</w:t>
      </w:r>
      <w:bookmarkEnd w:id="1187"/>
    </w:p>
    <w:p>
      <w:pPr>
        <w:pStyle w:val="正文二级标题"/>
        <w:pageBreakBefore w:val="off"/>
        <w:tabs/>
        <w:wordWrap w:val="on"/>
        <w:spacing w:before="100" w:after="40" w:line="240" w:lineRule="auto"/>
        <w:ind w:left="0" w:right="0"/>
        <w:jc w:val="left"/>
        <w:textAlignment w:val="auto"/>
        <w:rPr>
          <w:sz w:val="36"/>
        </w:rPr>
      </w:pPr>
      <w:bookmarkStart w:name="dfedaf32f4b74e01ad07d5f0de1b17d9" w:id="1188"/>
      <w:r>
        <w:rPr>
          <w:rFonts w:ascii="Source Han Sans CN Medium" w:hAnsi="Source Han Sans CN Medium" w:cs="Source Han Sans CN Medium" w:eastAsia="Source Han Sans CN Medium"/>
          <w:sz w:val="36"/>
          <w:spacing w:val="0"/>
          <w:color w:val="0d0d0d"/>
          <w:b w:val="off"/>
          <w:i w:val="off"/>
        </w:rPr>
        <w:t>答案</w:t>
      </w:r>
      <w:bookmarkEnd w:id="1188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95f3a87351574baf9eb355c4b64f492c" w:id="1189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(A)</w:t>
      </w:r>
      <w:bookmarkEnd w:id="1189"/>
    </w:p>
    <w:p>
      <w:pPr>
        <w:pStyle w:val="中文正文"/>
        <w:pageBreakBefore w:val="off"/>
        <w:tabs/>
        <w:wordWrap w:val="on"/>
        <w:spacing w:before="0" w:after="100" w:line="240" w:lineRule="auto"/>
        <w:ind w:left="0" w:right="0" w:firstLine="560"/>
        <w:jc w:val="left"/>
        <w:textAlignment w:val="auto"/>
        <w:rPr>
          <w:sz w:val="28"/>
        </w:rPr>
      </w:pPr>
      <w:bookmarkStart w:name="aa59cc25888f46c6af1daa3760d6c397" w:id="1190"/>
      <w:r>
        <w:rPr>
          <w:rFonts w:ascii="Source Han Sans CN" w:hAnsi="Source Han Sans CN" w:cs="Source Han Sans CN" w:eastAsia="Source Han Sans CN"/>
          <w:sz w:val="28"/>
          <w:spacing w:val="0"/>
          <w:b w:val="off"/>
          <w:i w:val="off"/>
        </w:rPr>
        <w:t>（内容由AI生成）</w:t>
      </w:r>
      <w:bookmarkEnd w:id="1190"/>
    </w:p>
    <w:sectPr>
      <w:footerReference r:id="rId17"/>
      <w:headerReference r:id="rId18" w:type="default"/>
      <w:pgSz w:w="11900" w:h="16820"/>
      <w:pgMar w:left="1800" w:top="1440" w:right="1800" w:bottom="1440" w:header="840" w:footer="980"/>
      <w:cols w:num="1"/>
      <w:docGrid w:linePitch="312" w:type="lines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0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3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4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5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6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7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8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9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0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1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2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3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4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5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6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7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18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19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0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1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2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3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4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5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6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7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28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29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30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31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abstractNum w:abstractNumId="32">
    <w:multiLevelType w:val="hybridMultilevel"/>
    <w:lvl w:ilvl="0">
      <w:start w:val="1"/>
      <w:numFmt w:val="bullet"/>
      <w:lvlText w:val="•"/>
      <w:lvlJc w:val="left"/>
      <w:pPr>
        <w:ind w:left="440" w:hanging="440"/>
      </w:pPr>
      <w:rPr>
        <w:rFonts w:ascii="Arial Unicode MS" w:hAnsi="Arial Unicode MS" w:hint="default"/>
      </w:rPr>
    </w:lvl>
    <w:lvl w:ilvl="1">
      <w:start w:val="1"/>
      <w:numFmt w:val="bullet"/>
      <w:lvlText w:val="◦"/>
      <w:lvlJc w:val="left"/>
      <w:pPr>
        <w:ind w:left="880" w:hanging="440"/>
      </w:pPr>
      <w:rPr>
        <w:rFonts w:ascii="Arial Unicode MS" w:hAnsi="Arial Unicode MS" w:hint="default"/>
      </w:rPr>
    </w:lvl>
    <w:lvl w:ilvl="2">
      <w:start w:val="1"/>
      <w:numFmt w:val="bullet"/>
      <w:lvlText w:val="▪"/>
      <w:lvlJc w:val="left"/>
      <w:pPr>
        <w:ind w:left="1320" w:hanging="440"/>
      </w:pPr>
      <w:rPr>
        <w:rFonts w:ascii="Arial Unicode MS" w:hAnsi="Arial Unicode MS" w:hint="default"/>
      </w:rPr>
    </w:lvl>
    <w:lvl w:ilvl="3">
      <w:start w:val="1"/>
      <w:numFmt w:val="bullet"/>
      <w:lvlText w:val="•"/>
      <w:lvlJc w:val="left"/>
      <w:pPr>
        <w:ind w:left="1760" w:hanging="440"/>
      </w:pPr>
      <w:rPr>
        <w:rFonts w:ascii="Arial Unicode MS" w:hAnsi="Arial Unicode MS" w:hint="default"/>
      </w:rPr>
    </w:lvl>
    <w:lvl w:ilvl="4">
      <w:start w:val="1"/>
      <w:numFmt w:val="bullet"/>
      <w:lvlText w:val="◦"/>
      <w:lvlJc w:val="left"/>
      <w:pPr>
        <w:ind w:left="2200" w:hanging="440"/>
      </w:pPr>
      <w:rPr>
        <w:rFonts w:ascii="Arial Unicode MS" w:hAnsi="Arial Unicode MS" w:hint="default"/>
      </w:rPr>
    </w:lvl>
    <w:lvl w:ilvl="5">
      <w:start w:val="1"/>
      <w:numFmt w:val="bullet"/>
      <w:lvlText w:val="▪"/>
      <w:lvlJc w:val="left"/>
      <w:pPr>
        <w:ind w:left="2640" w:hanging="440"/>
      </w:pPr>
      <w:rPr>
        <w:rFonts w:ascii="Arial Unicode MS" w:hAnsi="Arial Unicode MS" w:hint="default"/>
      </w:rPr>
    </w:lvl>
    <w:lvl w:ilvl="6">
      <w:start w:val="1"/>
      <w:numFmt w:val="bullet"/>
      <w:lvlText w:val="•"/>
      <w:lvlJc w:val="left"/>
      <w:pPr>
        <w:ind w:left="3080" w:hanging="440"/>
      </w:pPr>
      <w:rPr>
        <w:rFonts w:ascii="Arial Unicode MS" w:hAnsi="Arial Unicode MS" w:hint="default"/>
      </w:rPr>
    </w:lvl>
    <w:lvl w:ilvl="7">
      <w:start w:val="1"/>
      <w:numFmt w:val="bullet"/>
      <w:lvlText w:val="◦"/>
      <w:lvlJc w:val="left"/>
      <w:pPr>
        <w:ind w:left="3520" w:hanging="440"/>
      </w:pPr>
      <w:rPr>
        <w:rFonts w:ascii="Arial Unicode MS" w:hAnsi="Arial Unicode MS" w:hint="default"/>
      </w:rPr>
    </w:lvl>
    <w:lvl w:ilvl="8">
      <w:start w:val="1"/>
      <w:numFmt w:val="bullet"/>
      <w:lvlText w:val="▪"/>
      <w:lvlJc w:val="left"/>
      <w:pPr>
        <w:ind w:left="3960" w:hanging="440"/>
      </w:pPr>
      <w:rPr>
        <w:rFonts w:ascii="Arial Unicode MS" w:hAnsi="Arial Unicode MS" w:hint="default"/>
      </w:rPr>
    </w:lvl>
  </w:abstractNum>
  <w:abstractNum w:abstractNumId="33">
    <w:multiLevelType w:val="multilevel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decimal"/>
      <w:lvlRestart w:val="1"/>
      <w:lvlText w:val="%1.%2."/>
      <w:lvlJc w:val="left"/>
      <w:pPr>
        <w:ind w:left="1100" w:hanging="660"/>
      </w:pPr>
    </w:lvl>
    <w:lvl w:ilvl="2">
      <w:start w:val="1"/>
      <w:numFmt w:val="decimal"/>
      <w:lvlRestart w:val="1"/>
      <w:lvlText w:val="%1.%2.%3."/>
      <w:lvlJc w:val="left"/>
      <w:pPr>
        <w:ind w:left="1760" w:hanging="880"/>
      </w:pPr>
    </w:lvl>
    <w:lvl w:ilvl="3">
      <w:start w:val="1"/>
      <w:numFmt w:val="decimal"/>
      <w:lvlRestart w:val="1"/>
      <w:lvlText w:val="%1.%2.%3.%4."/>
      <w:lvlJc w:val="left"/>
      <w:pPr>
        <w:ind w:left="2420" w:hanging="1100"/>
      </w:pPr>
    </w:lvl>
    <w:lvl w:ilvl="4">
      <w:start w:val="1"/>
      <w:numFmt w:val="decimal"/>
      <w:lvlRestart w:val="1"/>
      <w:lvlText w:val="%1.%2.%3.%4.%5."/>
      <w:lvlJc w:val="left"/>
      <w:pPr>
        <w:ind w:left="3080" w:hanging="1320"/>
      </w:pPr>
    </w:lvl>
    <w:lvl w:ilvl="5">
      <w:start w:val="1"/>
      <w:numFmt w:val="decimal"/>
      <w:lvlRestart w:val="1"/>
      <w:lvlText w:val="%1.%2.%3.%4.%5.%6."/>
      <w:lvlJc w:val="left"/>
      <w:pPr>
        <w:ind w:left="3740" w:hanging="1540"/>
      </w:pPr>
    </w:lvl>
    <w:lvl w:ilvl="6">
      <w:start w:val="1"/>
      <w:numFmt w:val="decimal"/>
      <w:lvlRestart w:val="1"/>
      <w:lvlText w:val="%1.%2.%3.%4.%5.%6.%7."/>
      <w:lvlJc w:val="left"/>
      <w:pPr>
        <w:ind w:left="4400" w:hanging="1760"/>
      </w:pPr>
    </w:lvl>
    <w:lvl w:ilvl="7">
      <w:start w:val="1"/>
      <w:numFmt w:val="decimal"/>
      <w:lvlRestart w:val="1"/>
      <w:lvlText w:val="%1.%2.%3.%4.%5.%6.%7.%8."/>
      <w:lvlJc w:val="left"/>
      <w:pPr>
        <w:ind w:left="5060" w:hanging="1980"/>
      </w:pPr>
    </w:lvl>
    <w:lvl w:ilvl="8">
      <w:start w:val="1"/>
      <w:numFmt w:val="decimal"/>
      <w:lvlRestart w:val="1"/>
      <w:lvlText w:val="%1.%2.%3.%4.%5.%6.%7.%8.%9."/>
      <w:lvlJc w:val="left"/>
      <w:pPr>
        <w:ind w:left="5720" w:hanging="22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</w:numbering>
</file>

<file path=word/settings.xml><?xml version="1.0" encoding="utf-8"?>
<w:settings xmlns:w="http://schemas.openxmlformats.org/wordprocessingml/2006/main">
  <w:compat>
    <w:ulTrailSpace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style w:type="paragraph" w:styleId="中文正文">
    <w:name w:val="中文正文"/>
    <w:aliases w:val="中文正文"/>
    <w:uiPriority w:val="1"/>
    <w:qFormat/>
    <w:pPr>
      <w:spacing w:after="100" w:lineRule="auto" w:line="240"/>
      <w:ind w:left="0" w:right="0" w:firstLine="560"/>
      <w:jc w:val="left"/>
    </w:pPr>
    <w:rPr>
      <w:rFonts w:eastAsia="Source Han Sans CN" w:ascii="times New Roman"/>
      <w:sz w:val="28"/>
    </w:rPr>
  </w:style>
  <w:style w:type="paragraph" w:styleId="全文一级大标题">
    <w:name w:val="全文一级大标题"/>
    <w:aliases w:val="全文一级大标题"/>
    <w:uiPriority w:val="1"/>
    <w:qFormat/>
    <w:pPr>
      <w:spacing w:after="620" w:lineRule="auto" w:line="240"/>
      <w:ind w:left="0" w:right="0"/>
      <w:jc w:val="center"/>
    </w:pPr>
    <w:rPr>
      <w:rFonts w:eastAsia="Source Han Sans CN" w:ascii="times New Roman"/>
      <w:sz w:val="48"/>
      <w:b w:val="1"/>
    </w:rPr>
  </w:style>
  <w:style w:type="paragraph" w:styleId="正文一级标题">
    <w:name w:val="正文一级标题"/>
    <w:aliases w:val="正文一级标题"/>
    <w:uiPriority w:val="1"/>
    <w:qFormat/>
    <w:pPr>
      <w:spacing w:after="300" w:lineRule="auto" w:line="240"/>
      <w:ind w:left="0" w:right="0"/>
      <w:jc w:val="center"/>
    </w:pPr>
    <w:rPr>
      <w:rFonts w:eastAsia="Source Han Sans CN Medium" w:ascii="times New Roman"/>
      <w:sz w:val="40"/>
    </w:rPr>
  </w:style>
  <w:style w:type="paragraph" w:styleId="正文二级标题">
    <w:name w:val="正文二级标题"/>
    <w:aliases w:val="正文二级标题"/>
    <w:uiPriority w:val="1"/>
    <w:qFormat/>
    <w:pPr>
      <w:spacing w:after="40" w:before="100" w:lineRule="auto" w:line="240"/>
      <w:ind w:left="0" w:right="0"/>
      <w:jc w:val="left"/>
    </w:pPr>
    <w:rPr>
      <w:rFonts w:eastAsia="Source Han Sans CN Medium" w:ascii="times New Roman"/>
      <w:sz w:val="36"/>
    </w:rPr>
  </w:style>
  <w:style w:type="paragraph" w:styleId="公式正文">
    <w:name w:val="公式正文"/>
    <w:aliases w:val="公式正文"/>
    <w:uiPriority w:val="1"/>
    <w:qFormat/>
    <w:pPr>
      <w:spacing w:lineRule="auto" w:line="288"/>
      <w:ind w:left="0" w:right="0"/>
      <w:jc w:val="left"/>
    </w:pPr>
    <w:rPr>
      <w:rFonts w:eastAsia="Source Han Sans CN" w:ascii="times New Roman"/>
      <w:sz w:val="28"/>
    </w:rPr>
  </w:style>
  <w:style w:type="paragraph" w:styleId="一级有序列表">
    <w:name w:val="一级有序列表"/>
    <w:aliases w:val="一级有序列表"/>
    <w:uiPriority w:val="1"/>
    <w:qFormat/>
    <w:pPr>
      <w:spacing w:lineRule="auto" w:line="288"/>
      <w:ind w:left="0" w:right="0"/>
      <w:jc w:val="left"/>
    </w:pPr>
    <w:rPr>
      <w:rFonts w:eastAsia="Source Han Sans CN" w:ascii="Source Han Sans CN"/>
      <w:sz w:val="28"/>
    </w:rPr>
  </w:style>
  <w:style w:type="paragraph" w:styleId="一级无序列表">
    <w:name w:val="一级无序列表"/>
    <w:aliases w:val="一级无序列表"/>
    <w:uiPriority w:val="1"/>
    <w:qFormat/>
    <w:pPr>
      <w:spacing w:lineRule="auto" w:line="288"/>
      <w:ind w:left="0" w:right="0"/>
      <w:jc w:val="left"/>
    </w:pPr>
    <w:rPr>
      <w:rFonts w:eastAsia="Source Han Sans CN" w:ascii="times New Roman"/>
      <w:sz w:val="28"/>
    </w:rPr>
  </w:style>
  <w:style w:type="paragraph" w:styleId="表格标题">
    <w:name w:val="表格标题"/>
    <w:aliases w:val="表格标题"/>
    <w:uiPriority w:val="1"/>
    <w:qFormat/>
    <w:pPr>
      <w:spacing w:lineRule="auto" w:line="480"/>
      <w:ind w:left="0" w:right="0"/>
      <w:jc w:val="left"/>
    </w:pPr>
    <w:rPr>
      <w:rFonts w:eastAsia="Source Han Sans CN Medium" w:ascii="times New Roman"/>
      <w:sz w:val="28"/>
    </w:rPr>
  </w:style>
  <w:style w:type="paragraph" w:styleId="表格正文">
    <w:name w:val="表格正文"/>
    <w:aliases w:val="表格正文"/>
    <w:uiPriority w:val="1"/>
    <w:qFormat/>
    <w:pPr>
      <w:spacing w:lineRule="auto" w:line="312"/>
      <w:ind w:left="0" w:right="0"/>
      <w:jc w:val="left"/>
    </w:pPr>
    <w:rPr>
      <w:rFonts w:eastAsia="Source Han Sans CN" w:ascii="times New Roman"/>
      <w:sz w:val="28"/>
    </w:rPr>
  </w:style>
</w:styles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10" Target="media/image6.jpeg" Type="http://schemas.openxmlformats.org/officeDocument/2006/relationships/image"/><Relationship Id="rId11" Target="media/image7.jpeg" Type="http://schemas.openxmlformats.org/officeDocument/2006/relationships/image"/><Relationship Id="rId12" Target="media/image8.jpeg" Type="http://schemas.openxmlformats.org/officeDocument/2006/relationships/image"/><Relationship Id="rId13" Target="media/image9.jpeg" Type="http://schemas.openxmlformats.org/officeDocument/2006/relationships/image"/><Relationship Id="rId14" Target="media/image10.jpeg" Type="http://schemas.openxmlformats.org/officeDocument/2006/relationships/image"/><Relationship Id="rId15" Target="media/image11.jpeg" Type="http://schemas.openxmlformats.org/officeDocument/2006/relationships/image"/><Relationship Id="rId16" Target="media/image12.jpeg" Type="http://schemas.openxmlformats.org/officeDocument/2006/relationships/image"/><Relationship Id="rId17" Target="footer1.xml" Type="http://schemas.openxmlformats.org/officeDocument/2006/relationships/footer"/><Relationship Id="rId18" Target="header1.xml" Type="http://schemas.openxmlformats.org/officeDocument/2006/relationships/header"/><Relationship Id="rId2" Target="theme/theme-1.xml" Type="http://schemas.openxmlformats.org/officeDocument/2006/relationships/theme"/><Relationship Id="rId3" Target="numbering.xml" Type="http://schemas.openxmlformats.org/officeDocument/2006/relationships/numbering"/><Relationship Id="rId4" Target="styles.xml" Type="http://schemas.openxmlformats.org/officeDocument/2006/relationships/styles"/><Relationship Id="rId5" Target="media/image1.jpeg" Type="http://schemas.openxmlformats.org/officeDocument/2006/relationships/image"/><Relationship Id="rId6" Target="media/image2.jpeg" Type="http://schemas.openxmlformats.org/officeDocument/2006/relationships/image"/><Relationship Id="rId7" Target="media/image3.jpeg" Type="http://schemas.openxmlformats.org/officeDocument/2006/relationships/image"/><Relationship Id="rId8" Target="media/image4.jpeg" Type="http://schemas.openxmlformats.org/officeDocument/2006/relationships/image"/><Relationship Id="rId9" Target="media/image5.jpeg" Type="http://schemas.openxmlformats.org/officeDocument/2006/relationships/image"/></Relationships>
</file>

<file path=word/theme/theme-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2026-09-03T10:22:13Z</dcterms:created>
  <dc:creator>Apache POI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AIGC" pid="2">
    <vt:lpwstr>{"ContentPropagator":"001191440101MA9Y9T4H7A00000","Label":"1","ReservedCode1":"DaDbN0SwExUNuhZa5opXSAJR7ZQaLAAgnlcgYHuYuO0=","ProduceID":"ai_zongjie:4d9d17cdd40767769a0255c2de6fc06b","ReservedCode2":"DaDbN0SwExUNuhZa5opXSAJR7ZQaLAAgnlcgYHuYuO0=","PropagateID":"ai_zongjie:4d9d17cdd40767769a0255c2de6fc06b","ContentProducer":"001191440101MA9Y9T4H7A00000"}</vt:lpwstr>
  </property>
</Properties>
</file>